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1"/>
        <w:spacing w:after="240" w:line="240" w:lineRule="auto"/>
        <w:jc w:val="center"/>
        <w:rPr>
          <w:b w:val="1"/>
          <w:smallCaps w:val="1"/>
        </w:rPr>
      </w:pPr>
      <w:bookmarkStart w:colFirst="0" w:colLast="0" w:name="_heading=h.cwd1s3knmprq" w:id="0"/>
      <w:bookmarkEnd w:id="0"/>
      <w:r w:rsidDel="00000000" w:rsidR="00000000" w:rsidRPr="00000000">
        <w:rPr>
          <w:rtl w:val="0"/>
        </w:rPr>
      </w:r>
    </w:p>
    <w:p w:rsidR="00000000" w:rsidDel="00000000" w:rsidP="00000000" w:rsidRDefault="00000000" w:rsidRPr="00000000" w14:paraId="00000002">
      <w:pPr>
        <w:widowControl w:val="1"/>
        <w:spacing w:after="240" w:line="240" w:lineRule="auto"/>
        <w:jc w:val="center"/>
        <w:rPr>
          <w:b w:val="1"/>
          <w:smallCaps w:val="1"/>
        </w:rPr>
      </w:pPr>
      <w:bookmarkStart w:colFirst="0" w:colLast="0" w:name="_heading=h.n4tc711vr2ue" w:id="1"/>
      <w:bookmarkEnd w:id="1"/>
      <w:r w:rsidDel="00000000" w:rsidR="00000000" w:rsidRPr="00000000">
        <w:rPr>
          <w:rtl w:val="0"/>
        </w:rPr>
      </w:r>
    </w:p>
    <w:p w:rsidR="00000000" w:rsidDel="00000000" w:rsidP="00000000" w:rsidRDefault="00000000" w:rsidRPr="00000000" w14:paraId="00000003">
      <w:pPr>
        <w:widowControl w:val="1"/>
        <w:spacing w:after="240" w:line="240" w:lineRule="auto"/>
        <w:jc w:val="center"/>
        <w:rPr>
          <w:b w:val="1"/>
          <w:smallCaps w:val="1"/>
        </w:rPr>
      </w:pPr>
      <w:bookmarkStart w:colFirst="0" w:colLast="0" w:name="_heading=h.n1tgetx93x0s" w:id="2"/>
      <w:bookmarkEnd w:id="2"/>
      <w:r w:rsidDel="00000000" w:rsidR="00000000" w:rsidRPr="00000000">
        <w:rPr>
          <w:rtl w:val="0"/>
        </w:rPr>
      </w:r>
    </w:p>
    <w:p w:rsidR="00000000" w:rsidDel="00000000" w:rsidP="00000000" w:rsidRDefault="00000000" w:rsidRPr="00000000" w14:paraId="00000004">
      <w:pPr>
        <w:widowControl w:val="1"/>
        <w:spacing w:after="240" w:line="240" w:lineRule="auto"/>
        <w:jc w:val="center"/>
        <w:rPr>
          <w:b w:val="1"/>
          <w:smallCaps w:val="1"/>
        </w:rPr>
      </w:pPr>
      <w:bookmarkStart w:colFirst="0" w:colLast="0" w:name="_heading=h.2f7jeouham9d" w:id="3"/>
      <w:bookmarkEnd w:id="3"/>
      <w:r w:rsidDel="00000000" w:rsidR="00000000" w:rsidRPr="00000000">
        <w:rPr>
          <w:rtl w:val="0"/>
        </w:rPr>
      </w:r>
    </w:p>
    <w:p w:rsidR="00000000" w:rsidDel="00000000" w:rsidP="00000000" w:rsidRDefault="00000000" w:rsidRPr="00000000" w14:paraId="00000005">
      <w:pPr>
        <w:widowControl w:val="1"/>
        <w:spacing w:after="240" w:line="240" w:lineRule="auto"/>
        <w:jc w:val="center"/>
        <w:rPr>
          <w:b w:val="1"/>
          <w:smallCaps w:val="1"/>
        </w:rPr>
      </w:pPr>
      <w:bookmarkStart w:colFirst="0" w:colLast="0" w:name="_heading=h.gjdgxs" w:id="4"/>
      <w:bookmarkEnd w:id="4"/>
      <w:r w:rsidDel="00000000" w:rsidR="00000000" w:rsidRPr="00000000">
        <w:rPr>
          <w:rtl w:val="0"/>
        </w:rPr>
      </w:r>
    </w:p>
    <w:p w:rsidR="00000000" w:rsidDel="00000000" w:rsidP="00000000" w:rsidRDefault="00000000" w:rsidRPr="00000000" w14:paraId="00000006">
      <w:pPr>
        <w:widowControl w:val="1"/>
        <w:spacing w:after="240" w:before="240" w:line="240" w:lineRule="auto"/>
        <w:jc w:val="center"/>
        <w:rPr>
          <w:b w:val="1"/>
          <w:smallCaps w:val="1"/>
        </w:rPr>
      </w:pPr>
      <w:r w:rsidDel="00000000" w:rsidR="00000000" w:rsidRPr="00000000">
        <w:rPr>
          <w:b w:val="1"/>
          <w:smallCaps w:val="1"/>
          <w:rtl w:val="0"/>
        </w:rPr>
        <w:t xml:space="preserve"> </w:t>
      </w:r>
      <w:r w:rsidDel="00000000" w:rsidR="00000000" w:rsidRPr="00000000">
        <w:rPr>
          <w:b w:val="1"/>
          <w:rtl w:val="0"/>
        </w:rPr>
        <w:t xml:space="preserve">THE MINISTER FOR THE CABINET OFFICE ON BEHALF OF THE CROWN REPRESENTED BY THE GOVERNMENT PROPERTY AGENCY</w:t>
      </w:r>
      <w:r w:rsidDel="00000000" w:rsidR="00000000" w:rsidRPr="00000000">
        <w:rPr>
          <w:rtl w:val="0"/>
        </w:rPr>
      </w:r>
    </w:p>
    <w:p w:rsidR="00000000" w:rsidDel="00000000" w:rsidP="00000000" w:rsidRDefault="00000000" w:rsidRPr="00000000" w14:paraId="00000007">
      <w:pPr>
        <w:widowControl w:val="1"/>
        <w:spacing w:before="240"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8">
      <w:pPr>
        <w:widowControl w:val="1"/>
        <w:spacing w:before="240" w:lineRule="auto"/>
        <w:jc w:val="center"/>
        <w:rPr>
          <w:b w:val="1"/>
          <w:smallCaps w:val="1"/>
        </w:rPr>
      </w:pPr>
      <w:r w:rsidDel="00000000" w:rsidR="00000000" w:rsidRPr="00000000">
        <w:rPr>
          <w:b w:val="1"/>
          <w:smallCaps w:val="1"/>
          <w:rtl w:val="0"/>
        </w:rPr>
        <w:t xml:space="preserve">ATALIAN SERVEST LIMITED</w:t>
      </w:r>
    </w:p>
    <w:p w:rsidR="00000000" w:rsidDel="00000000" w:rsidP="00000000" w:rsidRDefault="00000000" w:rsidRPr="00000000" w14:paraId="00000009">
      <w:pPr>
        <w:widowControl w:val="1"/>
        <w:spacing w:after="240" w:before="240" w:lineRule="auto"/>
        <w:jc w:val="center"/>
        <w:rPr>
          <w:b w:val="1"/>
          <w:smallCaps w:val="1"/>
        </w:rPr>
      </w:pPr>
      <w:bookmarkStart w:colFirst="0" w:colLast="0" w:name="_heading=h.30j0zll" w:id="5"/>
      <w:bookmarkEnd w:id="5"/>
      <w:r w:rsidDel="00000000" w:rsidR="00000000" w:rsidRPr="00000000">
        <w:rPr>
          <w:rtl w:val="0"/>
        </w:rPr>
      </w:r>
    </w:p>
    <w:p w:rsidR="00000000" w:rsidDel="00000000" w:rsidP="00000000" w:rsidRDefault="00000000" w:rsidRPr="00000000" w14:paraId="0000000A">
      <w:pPr>
        <w:widowControl w:val="1"/>
        <w:spacing w:after="240" w:before="240" w:lineRule="auto"/>
        <w:jc w:val="center"/>
        <w:rPr>
          <w:b w:val="1"/>
          <w:smallCaps w:val="1"/>
        </w:rPr>
      </w:pPr>
      <w:bookmarkStart w:colFirst="0" w:colLast="0" w:name="_heading=h.2et92p0" w:id="6"/>
      <w:bookmarkEnd w:id="6"/>
      <w:r w:rsidDel="00000000" w:rsidR="00000000" w:rsidRPr="00000000">
        <w:rPr>
          <w:b w:val="1"/>
          <w:smallCaps w:val="1"/>
          <w:rtl w:val="0"/>
        </w:rPr>
        <w:t xml:space="preserve">FACILITIES MANAGEMENT MARKETPLACE CONTRACT</w:t>
      </w:r>
    </w:p>
    <w:p w:rsidR="00000000" w:rsidDel="00000000" w:rsidP="00000000" w:rsidRDefault="00000000" w:rsidRPr="00000000" w14:paraId="0000000B">
      <w:pPr>
        <w:widowControl w:val="1"/>
        <w:spacing w:after="240" w:before="240" w:lineRule="auto"/>
        <w:jc w:val="center"/>
        <w:rPr>
          <w:b w:val="1"/>
          <w:smallCaps w:val="1"/>
        </w:rPr>
      </w:pPr>
      <w:bookmarkStart w:colFirst="0" w:colLast="0" w:name="_heading=h.tyjcwt" w:id="7"/>
      <w:bookmarkEnd w:id="7"/>
      <w:r w:rsidDel="00000000" w:rsidR="00000000" w:rsidRPr="00000000">
        <w:rPr>
          <w:b w:val="1"/>
          <w:smallCaps w:val="1"/>
          <w:rtl w:val="0"/>
        </w:rPr>
        <w:t xml:space="preserve">REF: RM3830</w:t>
      </w:r>
    </w:p>
    <w:p w:rsidR="00000000" w:rsidDel="00000000" w:rsidP="00000000" w:rsidRDefault="00000000" w:rsidRPr="00000000" w14:paraId="0000000C">
      <w:pPr>
        <w:widowControl w:val="1"/>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0D">
      <w:pPr>
        <w:widowControl w:val="1"/>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0E">
      <w:pPr>
        <w:widowControl w:val="1"/>
        <w:spacing w:after="240" w:line="240" w:lineRule="auto"/>
        <w:jc w:val="both"/>
        <w:rPr>
          <w:sz w:val="20"/>
          <w:szCs w:val="20"/>
        </w:rPr>
      </w:pPr>
      <w:r w:rsidDel="00000000" w:rsidR="00000000" w:rsidRPr="00000000">
        <w:rPr>
          <w:rtl w:val="0"/>
        </w:rPr>
      </w:r>
    </w:p>
    <w:p w:rsidR="00000000" w:rsidDel="00000000" w:rsidP="00000000" w:rsidRDefault="00000000" w:rsidRPr="00000000" w14:paraId="0000000F">
      <w:pPr>
        <w:widowControl w:val="1"/>
        <w:spacing w:after="240" w:line="240" w:lineRule="auto"/>
        <w:jc w:val="both"/>
        <w:rPr>
          <w:sz w:val="20"/>
          <w:szCs w:val="20"/>
        </w:rPr>
      </w:pPr>
      <w:r w:rsidDel="00000000" w:rsidR="00000000" w:rsidRPr="00000000">
        <w:rPr>
          <w:rtl w:val="0"/>
        </w:rPr>
      </w:r>
    </w:p>
    <w:p w:rsidR="00000000" w:rsidDel="00000000" w:rsidP="00000000" w:rsidRDefault="00000000" w:rsidRPr="00000000" w14:paraId="00000010">
      <w:pPr>
        <w:widowControl w:val="1"/>
        <w:spacing w:after="240" w:line="240" w:lineRule="auto"/>
        <w:jc w:val="both"/>
        <w:rPr>
          <w:sz w:val="20"/>
          <w:szCs w:val="20"/>
        </w:rPr>
      </w:pPr>
      <w:r w:rsidDel="00000000" w:rsidR="00000000" w:rsidRPr="00000000">
        <w:rPr>
          <w:rtl w:val="0"/>
        </w:rPr>
      </w:r>
    </w:p>
    <w:p w:rsidR="00000000" w:rsidDel="00000000" w:rsidP="00000000" w:rsidRDefault="00000000" w:rsidRPr="00000000" w14:paraId="00000011">
      <w:pPr>
        <w:widowControl w:val="1"/>
        <w:rPr>
          <w:b w:val="1"/>
          <w:smallCaps w:val="1"/>
        </w:rPr>
      </w:pPr>
      <w:bookmarkStart w:colFirst="0" w:colLast="0" w:name="_heading=h.3dy6vkm" w:id="8"/>
      <w:bookmarkEnd w:id="8"/>
      <w:r w:rsidDel="00000000" w:rsidR="00000000" w:rsidRPr="00000000">
        <w:br w:type="page"/>
      </w:r>
      <w:r w:rsidDel="00000000" w:rsidR="00000000" w:rsidRPr="00000000">
        <w:rPr>
          <w:rtl w:val="0"/>
        </w:rPr>
      </w:r>
    </w:p>
    <w:p w:rsidR="00000000" w:rsidDel="00000000" w:rsidP="00000000" w:rsidRDefault="00000000" w:rsidRPr="00000000" w14:paraId="00000012">
      <w:pPr>
        <w:widowControl w:val="1"/>
        <w:tabs>
          <w:tab w:val="center" w:leader="none" w:pos="4513"/>
          <w:tab w:val="right" w:leader="none" w:pos="9016"/>
        </w:tabs>
        <w:spacing w:after="0" w:line="240" w:lineRule="auto"/>
        <w:jc w:val="center"/>
        <w:rPr>
          <w:b w:val="1"/>
          <w:smallCaps w:val="1"/>
        </w:rPr>
      </w:pPr>
      <w:bookmarkStart w:colFirst="0" w:colLast="0" w:name="_heading=h.1t3h5sf" w:id="9"/>
      <w:bookmarkEnd w:id="9"/>
      <w:r w:rsidDel="00000000" w:rsidR="00000000" w:rsidRPr="00000000">
        <w:rPr>
          <w:b w:val="1"/>
          <w:smallCaps w:val="1"/>
          <w:rtl w:val="0"/>
        </w:rPr>
        <w:t xml:space="preserve">CALL-OFF SCHEDULE 11</w:t>
      </w:r>
    </w:p>
    <w:p w:rsidR="00000000" w:rsidDel="00000000" w:rsidP="00000000" w:rsidRDefault="00000000" w:rsidRPr="00000000" w14:paraId="00000013">
      <w:pPr>
        <w:widowControl w:val="1"/>
        <w:tabs>
          <w:tab w:val="center" w:leader="none" w:pos="4513"/>
          <w:tab w:val="right" w:leader="none" w:pos="9016"/>
        </w:tabs>
        <w:spacing w:after="0" w:line="240" w:lineRule="auto"/>
        <w:jc w:val="center"/>
        <w:rPr>
          <w:b w:val="1"/>
          <w:smallCaps w:val="1"/>
        </w:rPr>
      </w:pPr>
      <w:r w:rsidDel="00000000" w:rsidR="00000000" w:rsidRPr="00000000">
        <w:rPr>
          <w:rtl w:val="0"/>
        </w:rPr>
      </w:r>
    </w:p>
    <w:p w:rsidR="00000000" w:rsidDel="00000000" w:rsidP="00000000" w:rsidRDefault="00000000" w:rsidRPr="00000000" w14:paraId="00000014">
      <w:pPr>
        <w:keepNext w:val="1"/>
        <w:widowControl w:val="1"/>
        <w:spacing w:after="240" w:line="240" w:lineRule="auto"/>
        <w:jc w:val="center"/>
        <w:rPr>
          <w:b w:val="1"/>
          <w:smallCaps w:val="1"/>
        </w:rPr>
      </w:pPr>
      <w:bookmarkStart w:colFirst="0" w:colLast="0" w:name="_heading=h.4d34og8" w:id="10"/>
      <w:bookmarkEnd w:id="10"/>
      <w:r w:rsidDel="00000000" w:rsidR="00000000" w:rsidRPr="00000000">
        <w:rPr>
          <w:b w:val="1"/>
          <w:smallCaps w:val="1"/>
          <w:rtl w:val="0"/>
        </w:rPr>
        <w:t xml:space="preserve">PROCESSING DATA</w:t>
      </w:r>
    </w:p>
    <w:p w:rsidR="00000000" w:rsidDel="00000000" w:rsidP="00000000" w:rsidRDefault="00000000" w:rsidRPr="00000000" w14:paraId="00000015">
      <w:pPr>
        <w:keepNext w:val="1"/>
        <w:widowControl w:val="1"/>
        <w:numPr>
          <w:ilvl w:val="2"/>
          <w:numId w:val="3"/>
        </w:numPr>
        <w:spacing w:after="240" w:before="240" w:lineRule="auto"/>
        <w:ind w:left="720" w:hanging="720"/>
        <w:jc w:val="both"/>
        <w:rPr/>
      </w:pPr>
      <w:bookmarkStart w:colFirst="0" w:colLast="0" w:name="_heading=h.17dp8vu" w:id="11"/>
      <w:bookmarkEnd w:id="11"/>
      <w:r w:rsidDel="00000000" w:rsidR="00000000" w:rsidRPr="00000000">
        <w:rPr>
          <w:rtl w:val="0"/>
        </w:rPr>
        <w:t xml:space="preserve">The Contractor shall comply with any further written instructions with respect to processing by the Buyer.</w:t>
      </w:r>
    </w:p>
    <w:p w:rsidR="00000000" w:rsidDel="00000000" w:rsidP="00000000" w:rsidRDefault="00000000" w:rsidRPr="00000000" w14:paraId="00000016">
      <w:pPr>
        <w:keepNext w:val="1"/>
        <w:widowControl w:val="1"/>
        <w:numPr>
          <w:ilvl w:val="2"/>
          <w:numId w:val="3"/>
        </w:numPr>
        <w:spacing w:after="240" w:before="240" w:lineRule="auto"/>
        <w:ind w:left="720" w:hanging="720"/>
        <w:jc w:val="both"/>
        <w:rPr/>
      </w:pPr>
      <w:bookmarkStart w:colFirst="0" w:colLast="0" w:name="_heading=h.3rdcrjn" w:id="12"/>
      <w:bookmarkEnd w:id="12"/>
      <w:r w:rsidDel="00000000" w:rsidR="00000000" w:rsidRPr="00000000">
        <w:rPr>
          <w:rtl w:val="0"/>
        </w:rPr>
        <w:t xml:space="preserve">Any such further instructions shall be incorporated into this Schedule at Further Competition</w:t>
      </w:r>
      <w:r w:rsidDel="00000000" w:rsidR="00000000" w:rsidRPr="00000000">
        <w:rPr>
          <w:color w:val="000000"/>
          <w:u w:val="none"/>
          <w:rtl w:val="0"/>
        </w:rPr>
        <w:t xml:space="preserve">:</w:t>
      </w:r>
      <w:r w:rsidDel="00000000" w:rsidR="00000000" w:rsidRPr="00000000">
        <w:rPr>
          <w:rtl w:val="0"/>
        </w:rPr>
      </w:r>
    </w:p>
    <w:p w:rsidR="00000000" w:rsidDel="00000000" w:rsidP="00000000" w:rsidRDefault="00000000" w:rsidRPr="00000000" w14:paraId="00000017">
      <w:pPr>
        <w:widowControl w:val="1"/>
        <w:shd w:fill="ffffff"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016"/>
        </w:tabs>
        <w:spacing w:after="0" w:line="240" w:lineRule="auto"/>
        <w:jc w:val="both"/>
        <w:rPr/>
      </w:pPr>
      <w:bookmarkStart w:colFirst="0" w:colLast="0" w:name="_heading=h.26in1rg" w:id="13"/>
      <w:bookmarkEnd w:id="13"/>
      <w:r w:rsidDel="00000000" w:rsidR="00000000" w:rsidRPr="00000000">
        <w:rPr>
          <w:color w:val="000000"/>
          <w:highlight w:val="white"/>
          <w:u w:val="none"/>
          <w:rtl w:val="0"/>
        </w:rPr>
        <w:t xml:space="preserve">In this Schedule,</w:t>
      </w:r>
      <w:r w:rsidDel="00000000" w:rsidR="00000000" w:rsidRPr="00000000">
        <w:rPr>
          <w:b w:val="1"/>
          <w:color w:val="000000"/>
          <w:highlight w:val="white"/>
          <w:u w:val="none"/>
          <w:rtl w:val="0"/>
        </w:rPr>
        <w:t xml:space="preserve"> the Government Property Agency</w:t>
      </w:r>
      <w:r w:rsidDel="00000000" w:rsidR="00000000" w:rsidRPr="00000000">
        <w:rPr>
          <w:color w:val="000000"/>
          <w:highlight w:val="white"/>
          <w:u w:val="none"/>
          <w:rtl w:val="0"/>
        </w:rPr>
        <w:t xml:space="preserve"> (also referred to as the “Buyer” and/or “Data Controller” in this Schedule) sets out the terms for data processing that must / shall be observed by an organisation that is successful in being awarded the contract to supply the Services.</w:t>
      </w:r>
      <w:r w:rsidDel="00000000" w:rsidR="00000000" w:rsidRPr="00000000">
        <w:rPr>
          <w:rtl w:val="0"/>
        </w:rPr>
      </w:r>
    </w:p>
    <w:p w:rsidR="00000000" w:rsidDel="00000000" w:rsidP="00000000" w:rsidRDefault="00000000" w:rsidRPr="00000000" w14:paraId="00000018">
      <w:pPr>
        <w:widowControl w:val="1"/>
        <w:shd w:fill="ffffff"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016"/>
        </w:tabs>
        <w:spacing w:after="0" w:line="240" w:lineRule="auto"/>
        <w:jc w:val="both"/>
        <w:rPr>
          <w:i w:val="1"/>
        </w:rPr>
      </w:pPr>
      <w:r w:rsidDel="00000000" w:rsidR="00000000" w:rsidRPr="00000000">
        <w:rPr>
          <w:rtl w:val="0"/>
        </w:rPr>
      </w:r>
    </w:p>
    <w:p w:rsidR="00000000" w:rsidDel="00000000" w:rsidP="00000000" w:rsidRDefault="00000000" w:rsidRPr="00000000" w14:paraId="00000019">
      <w:pPr>
        <w:widowControl w:val="1"/>
        <w:shd w:fill="ffffff"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016"/>
        </w:tabs>
        <w:spacing w:after="0" w:line="240" w:lineRule="auto"/>
        <w:jc w:val="both"/>
        <w:rPr/>
      </w:pPr>
      <w:bookmarkStart w:colFirst="0" w:colLast="0" w:name="_heading=h.lnxbz9" w:id="14"/>
      <w:bookmarkEnd w:id="14"/>
      <w:r w:rsidDel="00000000" w:rsidR="00000000" w:rsidRPr="00000000">
        <w:rPr>
          <w:color w:val="000000"/>
          <w:highlight w:val="white"/>
          <w:u w:val="none"/>
          <w:rtl w:val="0"/>
        </w:rPr>
        <w:t xml:space="preserve">WHEREAS </w:t>
      </w:r>
      <w:r w:rsidDel="00000000" w:rsidR="00000000" w:rsidRPr="00000000">
        <w:rPr>
          <w:rtl w:val="0"/>
        </w:rPr>
      </w:r>
    </w:p>
    <w:p w:rsidR="00000000" w:rsidDel="00000000" w:rsidP="00000000" w:rsidRDefault="00000000" w:rsidRPr="00000000" w14:paraId="0000001A">
      <w:pPr>
        <w:widowControl w:val="1"/>
        <w:spacing w:after="100" w:before="100" w:line="240" w:lineRule="auto"/>
        <w:ind w:left="720" w:firstLine="0"/>
        <w:jc w:val="both"/>
        <w:rPr/>
      </w:pPr>
      <w:bookmarkStart w:colFirst="0" w:colLast="0" w:name="_heading=h.35nkun2" w:id="15"/>
      <w:bookmarkEnd w:id="15"/>
      <w:r w:rsidDel="00000000" w:rsidR="00000000" w:rsidRPr="00000000">
        <w:rPr>
          <w:color w:val="000000"/>
          <w:highlight w:val="white"/>
          <w:u w:val="none"/>
          <w:rtl w:val="0"/>
        </w:rPr>
        <w:t xml:space="preserve">(A)  The Buyer acts as a Data Controller. </w:t>
      </w:r>
      <w:r w:rsidDel="00000000" w:rsidR="00000000" w:rsidRPr="00000000">
        <w:rPr>
          <w:rtl w:val="0"/>
        </w:rPr>
      </w:r>
    </w:p>
    <w:p w:rsidR="00000000" w:rsidDel="00000000" w:rsidP="00000000" w:rsidRDefault="00000000" w:rsidRPr="00000000" w14:paraId="0000001B">
      <w:pPr>
        <w:widowControl w:val="1"/>
        <w:spacing w:after="100" w:before="120" w:line="240" w:lineRule="auto"/>
        <w:ind w:left="714" w:firstLine="0"/>
        <w:jc w:val="both"/>
        <w:rPr/>
      </w:pPr>
      <w:bookmarkStart w:colFirst="0" w:colLast="0" w:name="_heading=h.1ksv4uv" w:id="16"/>
      <w:bookmarkEnd w:id="16"/>
      <w:r w:rsidDel="00000000" w:rsidR="00000000" w:rsidRPr="00000000">
        <w:rPr>
          <w:color w:val="000000"/>
          <w:highlight w:val="white"/>
          <w:u w:val="none"/>
          <w:rtl w:val="0"/>
        </w:rPr>
        <w:t xml:space="preserve">(B)  The Buyer wishes to subcontract Services as specified in this Tender, which imply the processing of personal data, to a selected Supplier. </w:t>
      </w:r>
      <w:r w:rsidDel="00000000" w:rsidR="00000000" w:rsidRPr="00000000">
        <w:rPr>
          <w:rtl w:val="0"/>
        </w:rPr>
      </w:r>
    </w:p>
    <w:p w:rsidR="00000000" w:rsidDel="00000000" w:rsidP="00000000" w:rsidRDefault="00000000" w:rsidRPr="00000000" w14:paraId="0000001C">
      <w:pPr>
        <w:widowControl w:val="1"/>
        <w:spacing w:after="100" w:before="120" w:line="240" w:lineRule="auto"/>
        <w:ind w:left="714" w:firstLine="0"/>
        <w:jc w:val="both"/>
        <w:rPr/>
      </w:pPr>
      <w:bookmarkStart w:colFirst="0" w:colLast="0" w:name="_heading=h.44sinio" w:id="17"/>
      <w:bookmarkEnd w:id="17"/>
      <w:r w:rsidDel="00000000" w:rsidR="00000000" w:rsidRPr="00000000">
        <w:rPr>
          <w:color w:val="000000"/>
          <w:highlight w:val="white"/>
          <w:u w:val="none"/>
          <w:rtl w:val="0"/>
        </w:rPr>
        <w:t xml:space="preserve">(C)  The Supplier successful in being awarded the contract to supply the Services acts as the Data Processor of Buyer Personal Data. </w:t>
      </w:r>
      <w:r w:rsidDel="00000000" w:rsidR="00000000" w:rsidRPr="00000000">
        <w:rPr>
          <w:rtl w:val="0"/>
        </w:rPr>
      </w:r>
    </w:p>
    <w:p w:rsidR="00000000" w:rsidDel="00000000" w:rsidP="00000000" w:rsidRDefault="00000000" w:rsidRPr="00000000" w14:paraId="0000001D">
      <w:pPr>
        <w:widowControl w:val="1"/>
        <w:spacing w:after="100" w:before="120" w:line="240" w:lineRule="auto"/>
        <w:ind w:left="714" w:firstLine="0"/>
        <w:jc w:val="both"/>
        <w:rPr/>
      </w:pPr>
      <w:bookmarkStart w:colFirst="0" w:colLast="0" w:name="_heading=h.2jxsxqh" w:id="18"/>
      <w:bookmarkEnd w:id="18"/>
      <w:r w:rsidDel="00000000" w:rsidR="00000000" w:rsidRPr="00000000">
        <w:rPr>
          <w:color w:val="000000"/>
          <w:highlight w:val="white"/>
          <w:u w:val="none"/>
          <w:rtl w:val="0"/>
        </w:rPr>
        <w:t xml:space="preserve">(D)  The Data Processor may share Buyer Personal Data with third parties to assist in the supply of the Services, which are regarded as Data Sub Processors.</w:t>
      </w:r>
      <w:r w:rsidDel="00000000" w:rsidR="00000000" w:rsidRPr="00000000">
        <w:rPr>
          <w:rtl w:val="0"/>
        </w:rPr>
      </w:r>
    </w:p>
    <w:p w:rsidR="00000000" w:rsidDel="00000000" w:rsidP="00000000" w:rsidRDefault="00000000" w:rsidRPr="00000000" w14:paraId="0000001E">
      <w:pPr>
        <w:widowControl w:val="1"/>
        <w:spacing w:after="240" w:before="480" w:line="240" w:lineRule="auto"/>
        <w:jc w:val="both"/>
        <w:rPr>
          <w:b w:val="1"/>
        </w:rPr>
      </w:pPr>
      <w:bookmarkStart w:colFirst="0" w:colLast="0" w:name="_heading=h.z337ya" w:id="19"/>
      <w:bookmarkEnd w:id="19"/>
      <w:r w:rsidDel="00000000" w:rsidR="00000000" w:rsidRPr="00000000">
        <w:rPr>
          <w:b w:val="1"/>
          <w:color w:val="000000"/>
          <w:highlight w:val="white"/>
          <w:u w:val="none"/>
          <w:rtl w:val="0"/>
        </w:rPr>
        <w:t xml:space="preserve">1.</w:t>
        <w:tab/>
        <w:t xml:space="preserve">Following the award of the contract to supply the Services</w:t>
      </w:r>
      <w:r w:rsidDel="00000000" w:rsidR="00000000" w:rsidRPr="00000000">
        <w:rPr>
          <w:rtl w:val="0"/>
        </w:rPr>
      </w:r>
    </w:p>
    <w:p w:rsidR="00000000" w:rsidDel="00000000" w:rsidP="00000000" w:rsidRDefault="00000000" w:rsidRPr="00000000" w14:paraId="0000001F">
      <w:pPr>
        <w:widowControl w:val="1"/>
        <w:spacing w:after="0" w:before="120" w:line="240" w:lineRule="auto"/>
        <w:ind w:left="720" w:firstLine="0"/>
        <w:jc w:val="both"/>
        <w:rPr/>
      </w:pPr>
      <w:bookmarkStart w:colFirst="0" w:colLast="0" w:name="_heading=h.3j2qqm3" w:id="20"/>
      <w:bookmarkEnd w:id="20"/>
      <w:r w:rsidDel="00000000" w:rsidR="00000000" w:rsidRPr="00000000">
        <w:rPr>
          <w:color w:val="000000"/>
          <w:highlight w:val="white"/>
          <w:u w:val="none"/>
          <w:rtl w:val="0"/>
        </w:rPr>
        <w:t xml:space="preserve">1.1 </w:t>
        <w:tab/>
        <w:t xml:space="preserve">The Supplier will provide the Buyer with all the information as required in Part 1 (below) within 10 Working Days of being awarded the contract.</w:t>
      </w:r>
      <w:r w:rsidDel="00000000" w:rsidR="00000000" w:rsidRPr="00000000">
        <w:rPr>
          <w:rtl w:val="0"/>
        </w:rPr>
      </w:r>
    </w:p>
    <w:p w:rsidR="00000000" w:rsidDel="00000000" w:rsidP="00000000" w:rsidRDefault="00000000" w:rsidRPr="00000000" w14:paraId="00000020">
      <w:pPr>
        <w:widowControl w:val="1"/>
        <w:spacing w:after="0" w:before="120" w:line="240" w:lineRule="auto"/>
        <w:ind w:left="720" w:firstLine="0"/>
        <w:jc w:val="both"/>
        <w:rPr/>
      </w:pPr>
      <w:bookmarkStart w:colFirst="0" w:colLast="0" w:name="_heading=h.1y810tw" w:id="21"/>
      <w:bookmarkEnd w:id="21"/>
      <w:r w:rsidDel="00000000" w:rsidR="00000000" w:rsidRPr="00000000">
        <w:rPr>
          <w:color w:val="000000"/>
          <w:highlight w:val="white"/>
          <w:u w:val="none"/>
          <w:rtl w:val="0"/>
        </w:rPr>
        <w:t xml:space="preserve">1.2</w:t>
        <w:tab/>
        <w:t xml:space="preserve">The Supplier will work with the Buyer to document the information required in Part 2 (below) for each system / service as soon as possible after being awarded the contract.</w:t>
      </w:r>
      <w:r w:rsidDel="00000000" w:rsidR="00000000" w:rsidRPr="00000000">
        <w:rPr>
          <w:rtl w:val="0"/>
        </w:rPr>
      </w:r>
    </w:p>
    <w:p w:rsidR="00000000" w:rsidDel="00000000" w:rsidP="00000000" w:rsidRDefault="00000000" w:rsidRPr="00000000" w14:paraId="00000021">
      <w:pPr>
        <w:widowControl w:val="1"/>
        <w:spacing w:after="0" w:before="120" w:line="240" w:lineRule="auto"/>
        <w:ind w:left="720" w:firstLine="0"/>
        <w:jc w:val="both"/>
        <w:rPr/>
      </w:pPr>
      <w:bookmarkStart w:colFirst="0" w:colLast="0" w:name="_heading=h.4i7ojhp" w:id="22"/>
      <w:bookmarkEnd w:id="22"/>
      <w:r w:rsidDel="00000000" w:rsidR="00000000" w:rsidRPr="00000000">
        <w:rPr>
          <w:color w:val="000000"/>
          <w:highlight w:val="white"/>
          <w:u w:val="none"/>
          <w:rtl w:val="0"/>
        </w:rPr>
        <w:t xml:space="preserve">1.3</w:t>
        <w:tab/>
        <w:t xml:space="preserve">The documentation required in clause 1.2 is required in line with the legal obligations of the Data Controller in line with the Data Protection Act (2018) and all parties shall commit to cooperate fully with adequate resources. </w:t>
      </w:r>
      <w:r w:rsidDel="00000000" w:rsidR="00000000" w:rsidRPr="00000000">
        <w:rPr>
          <w:rtl w:val="0"/>
        </w:rPr>
      </w:r>
    </w:p>
    <w:p w:rsidR="00000000" w:rsidDel="00000000" w:rsidP="00000000" w:rsidRDefault="00000000" w:rsidRPr="00000000" w14:paraId="00000022">
      <w:pPr>
        <w:widowControl w:val="1"/>
        <w:spacing w:after="240" w:before="480" w:line="240" w:lineRule="auto"/>
        <w:jc w:val="both"/>
        <w:rPr>
          <w:b w:val="1"/>
        </w:rPr>
      </w:pPr>
      <w:bookmarkStart w:colFirst="0" w:colLast="0" w:name="_heading=h.2xcytpi" w:id="23"/>
      <w:bookmarkEnd w:id="23"/>
      <w:r w:rsidDel="00000000" w:rsidR="00000000" w:rsidRPr="00000000">
        <w:rPr>
          <w:b w:val="1"/>
          <w:color w:val="000000"/>
          <w:highlight w:val="white"/>
          <w:u w:val="none"/>
          <w:rtl w:val="0"/>
        </w:rPr>
        <w:t xml:space="preserve">2. </w:t>
        <w:tab/>
        <w:t xml:space="preserve">Processing of Buyer Personal Data after award</w:t>
      </w:r>
      <w:r w:rsidDel="00000000" w:rsidR="00000000" w:rsidRPr="00000000">
        <w:rPr>
          <w:rtl w:val="0"/>
        </w:rPr>
      </w:r>
    </w:p>
    <w:p w:rsidR="00000000" w:rsidDel="00000000" w:rsidP="00000000" w:rsidRDefault="00000000" w:rsidRPr="00000000" w14:paraId="00000023">
      <w:pPr>
        <w:widowControl w:val="1"/>
        <w:spacing w:after="0" w:before="120" w:line="240" w:lineRule="auto"/>
        <w:ind w:left="720" w:firstLine="0"/>
        <w:jc w:val="both"/>
        <w:rPr/>
      </w:pPr>
      <w:bookmarkStart w:colFirst="0" w:colLast="0" w:name="_heading=h.1ci93xb" w:id="24"/>
      <w:bookmarkEnd w:id="24"/>
      <w:r w:rsidDel="00000000" w:rsidR="00000000" w:rsidRPr="00000000">
        <w:rPr>
          <w:color w:val="000000"/>
          <w:highlight w:val="white"/>
          <w:u w:val="none"/>
          <w:rtl w:val="0"/>
        </w:rPr>
        <w:t xml:space="preserve">2.1 </w:t>
        <w:tab/>
        <w:t xml:space="preserve">The Buyer, as Data Controller, instructs the Data Processor to process Buyer Personal Data, with reference to the conditions set out in Article 29 of UK GDPR.</w:t>
      </w:r>
      <w:r w:rsidDel="00000000" w:rsidR="00000000" w:rsidRPr="00000000">
        <w:rPr>
          <w:rtl w:val="0"/>
        </w:rPr>
      </w:r>
    </w:p>
    <w:p w:rsidR="00000000" w:rsidDel="00000000" w:rsidP="00000000" w:rsidRDefault="00000000" w:rsidRPr="00000000" w14:paraId="00000024">
      <w:pPr>
        <w:widowControl w:val="1"/>
        <w:spacing w:after="0" w:before="120" w:line="240" w:lineRule="auto"/>
        <w:ind w:left="709" w:firstLine="0"/>
        <w:jc w:val="both"/>
        <w:rPr/>
      </w:pPr>
      <w:bookmarkStart w:colFirst="0" w:colLast="0" w:name="_heading=h.3whwml4" w:id="25"/>
      <w:bookmarkEnd w:id="25"/>
      <w:r w:rsidDel="00000000" w:rsidR="00000000" w:rsidRPr="00000000">
        <w:rPr>
          <w:color w:val="000000"/>
          <w:highlight w:val="white"/>
          <w:u w:val="none"/>
          <w:rtl w:val="0"/>
        </w:rPr>
        <w:t xml:space="preserve">2.2</w:t>
        <w:tab/>
        <w:t xml:space="preserve">The Data Processor shall: </w:t>
      </w:r>
      <w:r w:rsidDel="00000000" w:rsidR="00000000" w:rsidRPr="00000000">
        <w:rPr>
          <w:rtl w:val="0"/>
        </w:rPr>
      </w:r>
    </w:p>
    <w:p w:rsidR="00000000" w:rsidDel="00000000" w:rsidP="00000000" w:rsidRDefault="00000000" w:rsidRPr="00000000" w14:paraId="00000025">
      <w:pPr>
        <w:widowControl w:val="1"/>
        <w:spacing w:after="0" w:before="120" w:line="240" w:lineRule="auto"/>
        <w:ind w:left="2160" w:hanging="720"/>
        <w:jc w:val="both"/>
        <w:rPr/>
      </w:pPr>
      <w:bookmarkStart w:colFirst="0" w:colLast="0" w:name="_heading=h.2bn6wsx" w:id="26"/>
      <w:bookmarkEnd w:id="26"/>
      <w:r w:rsidDel="00000000" w:rsidR="00000000" w:rsidRPr="00000000">
        <w:rPr>
          <w:color w:val="000000"/>
          <w:highlight w:val="white"/>
          <w:u w:val="none"/>
          <w:rtl w:val="0"/>
        </w:rPr>
        <w:t xml:space="preserve">2.2.1</w:t>
        <w:tab/>
        <w:t xml:space="preserve">comply, and be able to demonstrate compliance, with all applicable Data Protection Laws in the processing and protection of Buyer Personal Data, including the Data Protection Act (2018) and UK GDPR;</w:t>
      </w:r>
      <w:r w:rsidDel="00000000" w:rsidR="00000000" w:rsidRPr="00000000">
        <w:rPr>
          <w:rtl w:val="0"/>
        </w:rPr>
      </w:r>
    </w:p>
    <w:p w:rsidR="00000000" w:rsidDel="00000000" w:rsidP="00000000" w:rsidRDefault="00000000" w:rsidRPr="00000000" w14:paraId="00000026">
      <w:pPr>
        <w:widowControl w:val="1"/>
        <w:spacing w:after="0" w:before="120" w:line="240" w:lineRule="auto"/>
        <w:ind w:left="2160" w:hanging="720"/>
        <w:jc w:val="both"/>
        <w:rPr/>
      </w:pPr>
      <w:bookmarkStart w:colFirst="0" w:colLast="0" w:name="_heading=h.qsh70q" w:id="27"/>
      <w:bookmarkEnd w:id="27"/>
      <w:r w:rsidDel="00000000" w:rsidR="00000000" w:rsidRPr="00000000">
        <w:rPr>
          <w:color w:val="000000"/>
          <w:highlight w:val="white"/>
          <w:u w:val="none"/>
          <w:rtl w:val="0"/>
        </w:rPr>
        <w:t xml:space="preserve">2.2.2</w:t>
        <w:tab/>
        <w:t xml:space="preserve">to only process personal information as instructed by the Data Controller listed in Part 2; and</w:t>
      </w:r>
      <w:r w:rsidDel="00000000" w:rsidR="00000000" w:rsidRPr="00000000">
        <w:rPr>
          <w:rtl w:val="0"/>
        </w:rPr>
      </w:r>
    </w:p>
    <w:p w:rsidR="00000000" w:rsidDel="00000000" w:rsidP="00000000" w:rsidRDefault="00000000" w:rsidRPr="00000000" w14:paraId="00000027">
      <w:pPr>
        <w:widowControl w:val="1"/>
        <w:spacing w:after="0" w:before="120" w:line="240" w:lineRule="auto"/>
        <w:ind w:left="2160" w:hanging="720"/>
        <w:jc w:val="both"/>
        <w:rPr/>
      </w:pPr>
      <w:bookmarkStart w:colFirst="0" w:colLast="0" w:name="_heading=h.3as4poj" w:id="28"/>
      <w:bookmarkEnd w:id="28"/>
      <w:r w:rsidDel="00000000" w:rsidR="00000000" w:rsidRPr="00000000">
        <w:rPr>
          <w:color w:val="000000"/>
          <w:highlight w:val="white"/>
          <w:u w:val="none"/>
          <w:rtl w:val="0"/>
        </w:rPr>
        <w:t xml:space="preserve">2.2.3</w:t>
        <w:tab/>
        <w:t xml:space="preserve">allow for audits of its data processing activity by the Data Controller or the Data Controller’s designated auditor. </w:t>
      </w:r>
      <w:r w:rsidDel="00000000" w:rsidR="00000000" w:rsidRPr="00000000">
        <w:rPr>
          <w:rtl w:val="0"/>
        </w:rPr>
      </w:r>
    </w:p>
    <w:p w:rsidR="00000000" w:rsidDel="00000000" w:rsidP="00000000" w:rsidRDefault="00000000" w:rsidRPr="00000000" w14:paraId="00000028">
      <w:pPr>
        <w:widowControl w:val="1"/>
        <w:spacing w:after="240" w:before="480" w:line="240" w:lineRule="auto"/>
        <w:jc w:val="both"/>
        <w:rPr>
          <w:b w:val="1"/>
        </w:rPr>
      </w:pPr>
      <w:bookmarkStart w:colFirst="0" w:colLast="0" w:name="_heading=h.1pxezwc" w:id="29"/>
      <w:bookmarkEnd w:id="29"/>
      <w:r w:rsidDel="00000000" w:rsidR="00000000" w:rsidRPr="00000000">
        <w:rPr>
          <w:b w:val="1"/>
          <w:color w:val="000000"/>
          <w:highlight w:val="white"/>
          <w:u w:val="none"/>
          <w:rtl w:val="0"/>
        </w:rPr>
        <w:t xml:space="preserve">3.</w:t>
        <w:tab/>
        <w:t xml:space="preserve">Data Processor Personnel</w:t>
      </w:r>
      <w:r w:rsidDel="00000000" w:rsidR="00000000" w:rsidRPr="00000000">
        <w:rPr>
          <w:rtl w:val="0"/>
        </w:rPr>
      </w:r>
    </w:p>
    <w:p w:rsidR="00000000" w:rsidDel="00000000" w:rsidP="00000000" w:rsidRDefault="00000000" w:rsidRPr="00000000" w14:paraId="00000029">
      <w:pPr>
        <w:widowControl w:val="1"/>
        <w:spacing w:after="0" w:before="100" w:line="240" w:lineRule="auto"/>
        <w:ind w:left="720" w:firstLine="0"/>
        <w:jc w:val="both"/>
        <w:rPr>
          <w:rFonts w:ascii="Arial" w:cs="Arial" w:eastAsia="Arial" w:hAnsi="Arial"/>
          <w:sz w:val="20"/>
          <w:szCs w:val="20"/>
        </w:rPr>
      </w:pPr>
      <w:bookmarkStart w:colFirst="0" w:colLast="0" w:name="_heading=h.49x2ik5" w:id="30"/>
      <w:bookmarkEnd w:id="30"/>
      <w:r w:rsidDel="00000000" w:rsidR="00000000" w:rsidRPr="00000000">
        <w:rPr>
          <w:color w:val="000000"/>
          <w:highlight w:val="white"/>
          <w:u w:val="none"/>
          <w:rtl w:val="0"/>
        </w:rPr>
        <w:t xml:space="preserve">3.1</w:t>
        <w:tab/>
        <w:t xml:space="preserve">The Data Processor shall</w:t>
      </w:r>
      <w:r w:rsidDel="00000000" w:rsidR="00000000" w:rsidRPr="00000000">
        <w:rPr>
          <w:color w:val="000000"/>
          <w:u w:val="none"/>
          <w:rtl w:val="0"/>
        </w:rPr>
        <w:t xml:space="preserve"> take all reasonable steps to ensure </w:t>
      </w:r>
      <w:r w:rsidDel="00000000" w:rsidR="00000000" w:rsidRPr="00000000">
        <w:rPr>
          <w:color w:val="000000"/>
          <w:highlight w:val="white"/>
          <w:u w:val="none"/>
          <w:rtl w:val="0"/>
        </w:rPr>
        <w:t xml:space="preserve">that all individuals</w:t>
      </w:r>
      <w:r w:rsidDel="00000000" w:rsidR="00000000" w:rsidRPr="00000000">
        <w:rPr>
          <w:color w:val="000000"/>
          <w:u w:val="none"/>
          <w:rtl w:val="0"/>
        </w:rPr>
        <w:t xml:space="preserve"> who have access </w:t>
      </w:r>
      <w:r w:rsidDel="00000000" w:rsidR="00000000" w:rsidRPr="00000000">
        <w:rPr>
          <w:color w:val="000000"/>
          <w:highlight w:val="white"/>
          <w:u w:val="none"/>
          <w:rtl w:val="0"/>
        </w:rPr>
        <w:t xml:space="preserve">(and potential access) </w:t>
      </w:r>
      <w:r w:rsidDel="00000000" w:rsidR="00000000" w:rsidRPr="00000000">
        <w:rPr>
          <w:color w:val="000000"/>
          <w:u w:val="none"/>
          <w:rtl w:val="0"/>
        </w:rPr>
        <w:t xml:space="preserve">to </w:t>
      </w:r>
      <w:r w:rsidDel="00000000" w:rsidR="00000000" w:rsidRPr="00000000">
        <w:rPr>
          <w:color w:val="000000"/>
          <w:highlight w:val="white"/>
          <w:u w:val="none"/>
          <w:rtl w:val="0"/>
        </w:rPr>
        <w:t xml:space="preserve">Buyer</w:t>
      </w:r>
      <w:r w:rsidDel="00000000" w:rsidR="00000000" w:rsidRPr="00000000">
        <w:rPr>
          <w:color w:val="000000"/>
          <w:u w:val="none"/>
          <w:rtl w:val="0"/>
        </w:rPr>
        <w:t xml:space="preserve"> Personal Data </w:t>
      </w:r>
      <w:r w:rsidDel="00000000" w:rsidR="00000000" w:rsidRPr="00000000">
        <w:rPr>
          <w:color w:val="000000"/>
          <w:highlight w:val="white"/>
          <w:u w:val="none"/>
          <w:rtl w:val="0"/>
        </w:rPr>
        <w:t xml:space="preserve">have been vetted </w:t>
      </w:r>
      <w:r w:rsidDel="00000000" w:rsidR="00000000" w:rsidRPr="00000000">
        <w:rPr>
          <w:color w:val="000000"/>
          <w:u w:val="none"/>
          <w:rtl w:val="0"/>
        </w:rPr>
        <w:t xml:space="preserve">and</w:t>
      </w:r>
      <w:r w:rsidDel="00000000" w:rsidR="00000000" w:rsidRPr="00000000">
        <w:rPr>
          <w:rFonts w:ascii="Arial" w:cs="Arial" w:eastAsia="Arial" w:hAnsi="Arial"/>
          <w:strike w:val="1"/>
          <w:color w:val="000000"/>
          <w:sz w:val="20"/>
          <w:szCs w:val="20"/>
          <w:u w:val="none"/>
          <w:rtl w:val="0"/>
        </w:rPr>
        <w:t xml:space="preserve"> </w:t>
      </w:r>
      <w:r w:rsidDel="00000000" w:rsidR="00000000" w:rsidRPr="00000000">
        <w:rPr>
          <w:color w:val="000000"/>
          <w:highlight w:val="white"/>
          <w:u w:val="none"/>
          <w:rtl w:val="0"/>
        </w:rPr>
        <w:t xml:space="preserve">are continuously security cleared to the levels as required by the Buyer. </w:t>
      </w:r>
      <w:r w:rsidDel="00000000" w:rsidR="00000000" w:rsidRPr="00000000">
        <w:rPr>
          <w:rtl w:val="0"/>
        </w:rPr>
      </w:r>
    </w:p>
    <w:p w:rsidR="00000000" w:rsidDel="00000000" w:rsidP="00000000" w:rsidRDefault="00000000" w:rsidRPr="00000000" w14:paraId="0000002A">
      <w:pPr>
        <w:widowControl w:val="1"/>
        <w:spacing w:after="0" w:before="100" w:line="240" w:lineRule="auto"/>
        <w:ind w:left="72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B">
      <w:pPr>
        <w:widowControl w:val="1"/>
        <w:spacing w:after="0" w:before="120" w:line="240" w:lineRule="auto"/>
        <w:ind w:left="720" w:firstLine="0"/>
        <w:jc w:val="both"/>
        <w:rPr/>
      </w:pPr>
      <w:bookmarkStart w:colFirst="0" w:colLast="0" w:name="_heading=h.2p2csry" w:id="31"/>
      <w:bookmarkEnd w:id="31"/>
      <w:r w:rsidDel="00000000" w:rsidR="00000000" w:rsidRPr="00000000">
        <w:rPr>
          <w:color w:val="000000"/>
          <w:highlight w:val="white"/>
          <w:u w:val="none"/>
          <w:rtl w:val="0"/>
        </w:rPr>
        <w:t xml:space="preserve">3.2</w:t>
        <w:tab/>
        <w:t xml:space="preserve">The Data Processor shall further ensure that all employees, contractors, agents, Data Sub Processors or any other individuals operating on its behalf will be</w:t>
      </w:r>
      <w:r w:rsidDel="00000000" w:rsidR="00000000" w:rsidRPr="00000000">
        <w:rPr>
          <w:color w:val="000000"/>
          <w:u w:val="none"/>
          <w:rtl w:val="0"/>
        </w:rPr>
        <w:t xml:space="preserve"> subject to confidentiality undertakings </w:t>
      </w:r>
      <w:r w:rsidDel="00000000" w:rsidR="00000000" w:rsidRPr="00000000">
        <w:rPr>
          <w:color w:val="000000"/>
          <w:highlight w:val="white"/>
          <w:u w:val="none"/>
          <w:rtl w:val="0"/>
        </w:rPr>
        <w:t xml:space="preserve">or professional or statutory obligations of confidentiality.</w:t>
      </w:r>
      <w:r w:rsidDel="00000000" w:rsidR="00000000" w:rsidRPr="00000000">
        <w:rPr>
          <w:rtl w:val="0"/>
        </w:rPr>
      </w:r>
    </w:p>
    <w:p w:rsidR="00000000" w:rsidDel="00000000" w:rsidP="00000000" w:rsidRDefault="00000000" w:rsidRPr="00000000" w14:paraId="0000002C">
      <w:pPr>
        <w:widowControl w:val="1"/>
        <w:spacing w:after="0" w:before="120" w:line="240" w:lineRule="auto"/>
        <w:ind w:left="720" w:firstLine="0"/>
        <w:jc w:val="both"/>
        <w:rPr/>
      </w:pPr>
      <w:bookmarkStart w:colFirst="0" w:colLast="0" w:name="_heading=h.147n2zr" w:id="32"/>
      <w:bookmarkEnd w:id="32"/>
      <w:r w:rsidDel="00000000" w:rsidR="00000000" w:rsidRPr="00000000">
        <w:rPr>
          <w:color w:val="000000"/>
          <w:highlight w:val="white"/>
          <w:u w:val="none"/>
          <w:rtl w:val="0"/>
        </w:rPr>
        <w:t xml:space="preserve">3.3</w:t>
        <w:tab/>
        <w:t xml:space="preserve">In each case of processing, the Data Processor will ensure that access (including potential access) to Buyer Personal Data is strictly restricted to the individuals as necessary for the delivery of the Services for the limited purposes as set out in the Principal Agreement, and to comply with Data Protection Laws, including UK GDPR.</w:t>
      </w:r>
      <w:r w:rsidDel="00000000" w:rsidR="00000000" w:rsidRPr="00000000">
        <w:rPr>
          <w:rtl w:val="0"/>
        </w:rPr>
      </w:r>
    </w:p>
    <w:p w:rsidR="00000000" w:rsidDel="00000000" w:rsidP="00000000" w:rsidRDefault="00000000" w:rsidRPr="00000000" w14:paraId="0000002D">
      <w:pPr>
        <w:widowControl w:val="1"/>
        <w:spacing w:after="240" w:before="480" w:line="240" w:lineRule="auto"/>
        <w:jc w:val="both"/>
        <w:rPr>
          <w:b w:val="1"/>
        </w:rPr>
      </w:pPr>
      <w:bookmarkStart w:colFirst="0" w:colLast="0" w:name="_heading=h.3o7alnk" w:id="33"/>
      <w:bookmarkEnd w:id="33"/>
      <w:r w:rsidDel="00000000" w:rsidR="00000000" w:rsidRPr="00000000">
        <w:rPr>
          <w:b w:val="1"/>
          <w:color w:val="000000"/>
          <w:highlight w:val="white"/>
          <w:u w:val="none"/>
          <w:rtl w:val="0"/>
        </w:rPr>
        <w:t xml:space="preserve">4.</w:t>
        <w:tab/>
        <w:t xml:space="preserve">Security </w:t>
      </w:r>
      <w:r w:rsidDel="00000000" w:rsidR="00000000" w:rsidRPr="00000000">
        <w:rPr>
          <w:rtl w:val="0"/>
        </w:rPr>
      </w:r>
    </w:p>
    <w:p w:rsidR="00000000" w:rsidDel="00000000" w:rsidP="00000000" w:rsidRDefault="00000000" w:rsidRPr="00000000" w14:paraId="0000002E">
      <w:pPr>
        <w:widowControl w:val="1"/>
        <w:spacing w:after="0" w:before="120" w:line="240" w:lineRule="auto"/>
        <w:ind w:left="720" w:firstLine="0"/>
        <w:jc w:val="both"/>
        <w:rPr/>
      </w:pPr>
      <w:bookmarkStart w:colFirst="0" w:colLast="0" w:name="_heading=h.23ckvvd" w:id="34"/>
      <w:bookmarkEnd w:id="34"/>
      <w:r w:rsidDel="00000000" w:rsidR="00000000" w:rsidRPr="00000000">
        <w:rPr>
          <w:color w:val="000000"/>
          <w:highlight w:val="white"/>
          <w:u w:val="none"/>
          <w:rtl w:val="0"/>
        </w:rPr>
        <w:t xml:space="preserve">4.1</w:t>
        <w:tab/>
        <w:t xml:space="preserve">The Data Processor shall in relation to the Buyer Personal Data implement appropriate technical and organisational measures to ensure a level of security appropriate to that risk, including, as appropriate, the measures referred to in Article 32 of the UK GDPR. </w:t>
      </w:r>
      <w:r w:rsidDel="00000000" w:rsidR="00000000" w:rsidRPr="00000000">
        <w:rPr>
          <w:rtl w:val="0"/>
        </w:rPr>
      </w:r>
    </w:p>
    <w:p w:rsidR="00000000" w:rsidDel="00000000" w:rsidP="00000000" w:rsidRDefault="00000000" w:rsidRPr="00000000" w14:paraId="0000002F">
      <w:pPr>
        <w:widowControl w:val="1"/>
        <w:spacing w:after="0" w:before="120" w:line="240" w:lineRule="auto"/>
        <w:ind w:left="720" w:firstLine="0"/>
        <w:jc w:val="both"/>
        <w:rPr/>
      </w:pPr>
      <w:bookmarkStart w:colFirst="0" w:colLast="0" w:name="_heading=h.ihv636" w:id="35"/>
      <w:bookmarkEnd w:id="35"/>
      <w:r w:rsidDel="00000000" w:rsidR="00000000" w:rsidRPr="00000000">
        <w:rPr>
          <w:color w:val="000000"/>
          <w:highlight w:val="white"/>
          <w:u w:val="none"/>
          <w:rtl w:val="0"/>
        </w:rPr>
        <w:t xml:space="preserve">4.2 </w:t>
        <w:tab/>
        <w:t xml:space="preserve">In assessing the appropriate level of security, the Data Processor shall take account of the range and scale of risks that are presented by processing UK Government personal data, the potential harm to a high number of Data Subjects, and the potential reputational damage to the Data Controller and the Buyer.</w:t>
      </w:r>
      <w:r w:rsidDel="00000000" w:rsidR="00000000" w:rsidRPr="00000000">
        <w:rPr>
          <w:rtl w:val="0"/>
        </w:rPr>
      </w:r>
    </w:p>
    <w:p w:rsidR="00000000" w:rsidDel="00000000" w:rsidP="00000000" w:rsidRDefault="00000000" w:rsidRPr="00000000" w14:paraId="00000030">
      <w:pPr>
        <w:widowControl w:val="1"/>
        <w:spacing w:after="240" w:before="480" w:line="240" w:lineRule="auto"/>
        <w:rPr>
          <w:b w:val="1"/>
        </w:rPr>
      </w:pPr>
      <w:bookmarkStart w:colFirst="0" w:colLast="0" w:name="_heading=h.32hioqz" w:id="36"/>
      <w:bookmarkEnd w:id="36"/>
      <w:r w:rsidDel="00000000" w:rsidR="00000000" w:rsidRPr="00000000">
        <w:rPr>
          <w:b w:val="1"/>
          <w:color w:val="000000"/>
          <w:highlight w:val="white"/>
          <w:u w:val="none"/>
          <w:rtl w:val="0"/>
        </w:rPr>
        <w:t xml:space="preserve">5. </w:t>
        <w:tab/>
        <w:t xml:space="preserve">Data Sub Processors &amp; Sub Processing</w:t>
      </w:r>
      <w:r w:rsidDel="00000000" w:rsidR="00000000" w:rsidRPr="00000000">
        <w:rPr>
          <w:rtl w:val="0"/>
        </w:rPr>
      </w:r>
    </w:p>
    <w:p w:rsidR="00000000" w:rsidDel="00000000" w:rsidP="00000000" w:rsidRDefault="00000000" w:rsidRPr="00000000" w14:paraId="00000031">
      <w:pPr>
        <w:widowControl w:val="1"/>
        <w:spacing w:after="0" w:before="120" w:line="240" w:lineRule="auto"/>
        <w:ind w:left="720" w:firstLine="0"/>
        <w:jc w:val="both"/>
        <w:rPr>
          <w:rFonts w:ascii="Arial" w:cs="Arial" w:eastAsia="Arial" w:hAnsi="Arial"/>
          <w:sz w:val="20"/>
          <w:szCs w:val="20"/>
        </w:rPr>
      </w:pPr>
      <w:bookmarkStart w:colFirst="0" w:colLast="0" w:name="_heading=h.1hmsyys" w:id="37"/>
      <w:bookmarkEnd w:id="37"/>
      <w:r w:rsidDel="00000000" w:rsidR="00000000" w:rsidRPr="00000000">
        <w:rPr>
          <w:color w:val="000000"/>
          <w:highlight w:val="white"/>
          <w:u w:val="none"/>
          <w:rtl w:val="0"/>
        </w:rPr>
        <w:t xml:space="preserve">5.1 </w:t>
        <w:tab/>
        <w:t xml:space="preserve">The</w:t>
      </w:r>
      <w:r w:rsidDel="00000000" w:rsidR="00000000" w:rsidRPr="00000000">
        <w:rPr>
          <w:color w:val="000000"/>
          <w:u w:val="none"/>
          <w:rtl w:val="0"/>
        </w:rPr>
        <w:t xml:space="preserve"> Data </w:t>
      </w:r>
      <w:r w:rsidDel="00000000" w:rsidR="00000000" w:rsidRPr="00000000">
        <w:rPr>
          <w:color w:val="000000"/>
          <w:highlight w:val="white"/>
          <w:u w:val="none"/>
          <w:rtl w:val="0"/>
        </w:rPr>
        <w:t xml:space="preserve">Processor shall</w:t>
      </w:r>
      <w:r w:rsidDel="00000000" w:rsidR="00000000" w:rsidRPr="00000000">
        <w:rPr>
          <w:color w:val="000000"/>
          <w:u w:val="none"/>
          <w:rtl w:val="0"/>
        </w:rPr>
        <w:t xml:space="preserve"> not </w:t>
      </w:r>
      <w:r w:rsidDel="00000000" w:rsidR="00000000" w:rsidRPr="00000000">
        <w:rPr>
          <w:color w:val="000000"/>
          <w:highlight w:val="white"/>
          <w:u w:val="none"/>
          <w:rtl w:val="0"/>
        </w:rPr>
        <w:t xml:space="preserve">appoint (or disclose</w:t>
      </w:r>
      <w:r w:rsidDel="00000000" w:rsidR="00000000" w:rsidRPr="00000000">
        <w:rPr>
          <w:color w:val="000000"/>
          <w:u w:val="none"/>
          <w:rtl w:val="0"/>
        </w:rPr>
        <w:t xml:space="preserve"> any </w:t>
      </w:r>
      <w:r w:rsidDel="00000000" w:rsidR="00000000" w:rsidRPr="00000000">
        <w:rPr>
          <w:color w:val="000000"/>
          <w:highlight w:val="white"/>
          <w:u w:val="none"/>
          <w:rtl w:val="0"/>
        </w:rPr>
        <w:t xml:space="preserve">Buyer</w:t>
      </w:r>
      <w:r w:rsidDel="00000000" w:rsidR="00000000" w:rsidRPr="00000000">
        <w:rPr>
          <w:color w:val="000000"/>
          <w:u w:val="none"/>
          <w:rtl w:val="0"/>
        </w:rPr>
        <w:t xml:space="preserve"> Personal Data to</w:t>
      </w:r>
      <w:r w:rsidDel="00000000" w:rsidR="00000000" w:rsidRPr="00000000">
        <w:rPr>
          <w:color w:val="000000"/>
          <w:highlight w:val="white"/>
          <w:u w:val="none"/>
          <w:rtl w:val="0"/>
        </w:rPr>
        <w:t xml:space="preserve">)</w:t>
      </w:r>
      <w:r w:rsidDel="00000000" w:rsidR="00000000" w:rsidRPr="00000000">
        <w:rPr>
          <w:color w:val="000000"/>
          <w:u w:val="none"/>
          <w:rtl w:val="0"/>
        </w:rPr>
        <w:t xml:space="preserve"> any </w:t>
      </w:r>
      <w:r w:rsidDel="00000000" w:rsidR="00000000" w:rsidRPr="00000000">
        <w:rPr>
          <w:color w:val="000000"/>
          <w:highlight w:val="white"/>
          <w:u w:val="none"/>
          <w:rtl w:val="0"/>
        </w:rPr>
        <w:t xml:space="preserve">Sub Processor</w:t>
      </w:r>
      <w:r w:rsidDel="00000000" w:rsidR="00000000" w:rsidRPr="00000000">
        <w:rPr>
          <w:color w:val="000000"/>
          <w:u w:val="none"/>
          <w:rtl w:val="0"/>
        </w:rPr>
        <w:t xml:space="preserve"> unless </w:t>
      </w:r>
      <w:r w:rsidDel="00000000" w:rsidR="00000000" w:rsidRPr="00000000">
        <w:rPr>
          <w:color w:val="000000"/>
          <w:highlight w:val="white"/>
          <w:u w:val="none"/>
          <w:rtl w:val="0"/>
        </w:rPr>
        <w:t xml:space="preserve">authorised to</w:t>
      </w:r>
      <w:r w:rsidDel="00000000" w:rsidR="00000000" w:rsidRPr="00000000">
        <w:rPr>
          <w:color w:val="000000"/>
          <w:u w:val="none"/>
          <w:rtl w:val="0"/>
        </w:rPr>
        <w:t xml:space="preserve"> in writing by the </w:t>
      </w:r>
      <w:r w:rsidDel="00000000" w:rsidR="00000000" w:rsidRPr="00000000">
        <w:rPr>
          <w:color w:val="000000"/>
          <w:highlight w:val="white"/>
          <w:u w:val="none"/>
          <w:rtl w:val="0"/>
        </w:rPr>
        <w:t xml:space="preserve">Buyer.</w:t>
      </w:r>
      <w:r w:rsidDel="00000000" w:rsidR="00000000" w:rsidRPr="00000000">
        <w:rPr>
          <w:rtl w:val="0"/>
        </w:rPr>
      </w:r>
    </w:p>
    <w:p w:rsidR="00000000" w:rsidDel="00000000" w:rsidP="00000000" w:rsidRDefault="00000000" w:rsidRPr="00000000" w14:paraId="00000032">
      <w:pPr>
        <w:widowControl w:val="1"/>
        <w:spacing w:after="0" w:before="120" w:line="240" w:lineRule="auto"/>
        <w:ind w:left="720" w:firstLine="0"/>
        <w:jc w:val="both"/>
        <w:rPr/>
      </w:pPr>
      <w:bookmarkStart w:colFirst="0" w:colLast="0" w:name="_heading=h.41mghml" w:id="38"/>
      <w:bookmarkEnd w:id="38"/>
      <w:r w:rsidDel="00000000" w:rsidR="00000000" w:rsidRPr="00000000">
        <w:rPr>
          <w:color w:val="000000"/>
          <w:highlight w:val="white"/>
          <w:u w:val="none"/>
          <w:rtl w:val="0"/>
        </w:rPr>
        <w:t xml:space="preserve">5.2</w:t>
        <w:tab/>
        <w:t xml:space="preserve">The Data Processor will not change any Sub Processor without informing the Buyer in advance and obtaining written acknowledgement and approval from the Buyer. </w:t>
      </w:r>
      <w:r w:rsidDel="00000000" w:rsidR="00000000" w:rsidRPr="00000000">
        <w:rPr>
          <w:rtl w:val="0"/>
        </w:rPr>
      </w:r>
    </w:p>
    <w:p w:rsidR="00000000" w:rsidDel="00000000" w:rsidP="00000000" w:rsidRDefault="00000000" w:rsidRPr="00000000" w14:paraId="00000033">
      <w:pPr>
        <w:widowControl w:val="1"/>
        <w:spacing w:after="0" w:before="120" w:line="240" w:lineRule="auto"/>
        <w:ind w:left="720" w:firstLine="0"/>
        <w:jc w:val="both"/>
        <w:rPr/>
      </w:pPr>
      <w:bookmarkStart w:colFirst="0" w:colLast="0" w:name="_heading=h.2grqrue" w:id="39"/>
      <w:bookmarkEnd w:id="39"/>
      <w:r w:rsidDel="00000000" w:rsidR="00000000" w:rsidRPr="00000000">
        <w:rPr>
          <w:color w:val="000000"/>
          <w:highlight w:val="white"/>
          <w:u w:val="none"/>
          <w:rtl w:val="0"/>
        </w:rPr>
        <w:t xml:space="preserve">5.3</w:t>
        <w:tab/>
        <w:t xml:space="preserve">If the Data Processor appoints a Sub Processor, the Data Processor will remain</w:t>
      </w:r>
      <w:r w:rsidDel="00000000" w:rsidR="00000000" w:rsidRPr="00000000">
        <w:rPr>
          <w:color w:val="000000"/>
          <w:u w:val="none"/>
          <w:rtl w:val="0"/>
        </w:rPr>
        <w:t xml:space="preserve"> fully liable for all acts or omissions of any </w:t>
      </w:r>
      <w:r w:rsidDel="00000000" w:rsidR="00000000" w:rsidRPr="00000000">
        <w:rPr>
          <w:color w:val="000000"/>
          <w:highlight w:val="white"/>
          <w:u w:val="none"/>
          <w:rtl w:val="0"/>
        </w:rPr>
        <w:t xml:space="preserve">of its Sub Processors. </w:t>
      </w:r>
      <w:r w:rsidDel="00000000" w:rsidR="00000000" w:rsidRPr="00000000">
        <w:rPr>
          <w:rtl w:val="0"/>
        </w:rPr>
      </w:r>
    </w:p>
    <w:p w:rsidR="00000000" w:rsidDel="00000000" w:rsidP="00000000" w:rsidRDefault="00000000" w:rsidRPr="00000000" w14:paraId="00000034">
      <w:pPr>
        <w:widowControl w:val="1"/>
        <w:spacing w:after="0" w:before="120" w:line="240" w:lineRule="auto"/>
        <w:ind w:left="720" w:firstLine="0"/>
        <w:jc w:val="both"/>
        <w:rPr/>
      </w:pPr>
      <w:bookmarkStart w:colFirst="0" w:colLast="0" w:name="_heading=h.vx1227" w:id="40"/>
      <w:bookmarkEnd w:id="40"/>
      <w:r w:rsidDel="00000000" w:rsidR="00000000" w:rsidRPr="00000000">
        <w:rPr>
          <w:color w:val="000000"/>
          <w:highlight w:val="white"/>
          <w:u w:val="none"/>
          <w:rtl w:val="0"/>
        </w:rPr>
        <w:t xml:space="preserve">5.4</w:t>
        <w:tab/>
        <w:t xml:space="preserve">If the Data Processor appoints a Sub Processor, it must enter into a written agreement with the Sub Processor that give effect to the </w:t>
      </w:r>
      <w:r w:rsidDel="00000000" w:rsidR="00000000" w:rsidRPr="00000000">
        <w:rPr>
          <w:rtl w:val="0"/>
        </w:rPr>
      </w:r>
    </w:p>
    <w:p w:rsidR="00000000" w:rsidDel="00000000" w:rsidP="00000000" w:rsidRDefault="00000000" w:rsidRPr="00000000" w14:paraId="00000035">
      <w:pPr>
        <w:widowControl w:val="1"/>
        <w:spacing w:after="0" w:before="120" w:line="240" w:lineRule="auto"/>
        <w:ind w:left="720" w:firstLine="0"/>
        <w:jc w:val="both"/>
        <w:rPr/>
      </w:pPr>
      <w:bookmarkStart w:colFirst="0" w:colLast="0" w:name="_heading=h.3fwokq0" w:id="41"/>
      <w:bookmarkEnd w:id="41"/>
      <w:r w:rsidDel="00000000" w:rsidR="00000000" w:rsidRPr="00000000">
        <w:rPr>
          <w:color w:val="000000"/>
          <w:highlight w:val="white"/>
          <w:u w:val="none"/>
          <w:rtl w:val="0"/>
        </w:rPr>
        <w:t xml:space="preserve">5.5</w:t>
        <w:tab/>
        <w:t xml:space="preserve">In the event where the Data Processor has been permitted to share Buyer Personal Data with a Sub Processor, the Data Processor will verify that the Data Sub Processor complies with Data Protection Law, including UK GDPR.</w:t>
      </w:r>
      <w:r w:rsidDel="00000000" w:rsidR="00000000" w:rsidRPr="00000000">
        <w:rPr>
          <w:rtl w:val="0"/>
        </w:rPr>
      </w:r>
    </w:p>
    <w:p w:rsidR="00000000" w:rsidDel="00000000" w:rsidP="00000000" w:rsidRDefault="00000000" w:rsidRPr="00000000" w14:paraId="00000036">
      <w:pPr>
        <w:widowControl w:val="1"/>
        <w:spacing w:after="0" w:before="120" w:line="240" w:lineRule="auto"/>
        <w:ind w:left="720" w:hanging="10.999999999999943"/>
        <w:jc w:val="both"/>
        <w:rPr/>
      </w:pPr>
      <w:bookmarkStart w:colFirst="0" w:colLast="0" w:name="_heading=h.1v1yuxt" w:id="42"/>
      <w:bookmarkEnd w:id="42"/>
      <w:r w:rsidDel="00000000" w:rsidR="00000000" w:rsidRPr="00000000">
        <w:rPr>
          <w:color w:val="000000"/>
          <w:highlight w:val="white"/>
          <w:u w:val="none"/>
          <w:rtl w:val="0"/>
        </w:rPr>
        <w:t xml:space="preserve">5.6</w:t>
        <w:tab/>
        <w:t xml:space="preserve">The Data Processor acknowledges that the Buyer has the right at anytime to request evidence that Paragraphs 5.1, 5.3 are being adhered to; via audit, documentation review or any other relevant methods of Supplier Assurance that the Buyer sees fit. </w:t>
      </w:r>
      <w:r w:rsidDel="00000000" w:rsidR="00000000" w:rsidRPr="00000000">
        <w:rPr>
          <w:rtl w:val="0"/>
        </w:rPr>
      </w:r>
    </w:p>
    <w:p w:rsidR="00000000" w:rsidDel="00000000" w:rsidP="00000000" w:rsidRDefault="00000000" w:rsidRPr="00000000" w14:paraId="00000037">
      <w:pPr>
        <w:widowControl w:val="1"/>
        <w:spacing w:after="0" w:before="120" w:line="240" w:lineRule="auto"/>
        <w:ind w:left="720" w:hanging="10.999999999999943"/>
        <w:jc w:val="both"/>
        <w:rPr/>
      </w:pPr>
      <w:bookmarkStart w:colFirst="0" w:colLast="0" w:name="_heading=h.4f1mdlm" w:id="43"/>
      <w:bookmarkEnd w:id="43"/>
      <w:r w:rsidDel="00000000" w:rsidR="00000000" w:rsidRPr="00000000">
        <w:rPr>
          <w:color w:val="000000"/>
          <w:highlight w:val="white"/>
          <w:u w:val="none"/>
          <w:rtl w:val="0"/>
        </w:rPr>
        <w:t xml:space="preserve">5.7 </w:t>
        <w:tab/>
        <w:t xml:space="preserve">The Data Processor will provide the Controller with such information regarding the Sub Processor as the Controller may reasonably require.</w:t>
      </w:r>
      <w:r w:rsidDel="00000000" w:rsidR="00000000" w:rsidRPr="00000000">
        <w:rPr>
          <w:rtl w:val="0"/>
        </w:rPr>
      </w:r>
    </w:p>
    <w:p w:rsidR="00000000" w:rsidDel="00000000" w:rsidP="00000000" w:rsidRDefault="00000000" w:rsidRPr="00000000" w14:paraId="00000038">
      <w:pPr>
        <w:widowControl w:val="1"/>
        <w:spacing w:after="0" w:before="120" w:line="240" w:lineRule="auto"/>
        <w:ind w:left="720" w:firstLine="0"/>
        <w:jc w:val="both"/>
        <w:rPr/>
      </w:pPr>
      <w:r w:rsidDel="00000000" w:rsidR="00000000" w:rsidRPr="00000000">
        <w:rPr>
          <w:rtl w:val="0"/>
        </w:rPr>
      </w:r>
    </w:p>
    <w:p w:rsidR="00000000" w:rsidDel="00000000" w:rsidP="00000000" w:rsidRDefault="00000000" w:rsidRPr="00000000" w14:paraId="00000039">
      <w:pPr>
        <w:widowControl w:val="1"/>
        <w:spacing w:after="240" w:before="480" w:line="240" w:lineRule="auto"/>
        <w:jc w:val="both"/>
        <w:rPr>
          <w:rFonts w:ascii="Arial" w:cs="Arial" w:eastAsia="Arial" w:hAnsi="Arial"/>
          <w:sz w:val="20"/>
          <w:szCs w:val="20"/>
        </w:rPr>
      </w:pPr>
      <w:bookmarkStart w:colFirst="0" w:colLast="0" w:name="_heading=h.2u6wntf" w:id="44"/>
      <w:bookmarkEnd w:id="44"/>
      <w:r w:rsidDel="00000000" w:rsidR="00000000" w:rsidRPr="00000000">
        <w:rPr>
          <w:b w:val="1"/>
          <w:color w:val="000000"/>
          <w:highlight w:val="white"/>
          <w:u w:val="none"/>
          <w:rtl w:val="0"/>
        </w:rPr>
        <w:t xml:space="preserve">6. </w:t>
        <w:tab/>
      </w:r>
      <w:r w:rsidDel="00000000" w:rsidR="00000000" w:rsidRPr="00000000">
        <w:rPr>
          <w:b w:val="1"/>
          <w:color w:val="000000"/>
          <w:u w:val="none"/>
          <w:rtl w:val="0"/>
        </w:rPr>
        <w:t xml:space="preserve">Data Subject </w:t>
      </w:r>
      <w:r w:rsidDel="00000000" w:rsidR="00000000" w:rsidRPr="00000000">
        <w:rPr>
          <w:b w:val="1"/>
          <w:color w:val="000000"/>
          <w:highlight w:val="white"/>
          <w:u w:val="none"/>
          <w:rtl w:val="0"/>
        </w:rPr>
        <w:t xml:space="preserve">Rights </w:t>
      </w:r>
      <w:r w:rsidDel="00000000" w:rsidR="00000000" w:rsidRPr="00000000">
        <w:rPr>
          <w:rtl w:val="0"/>
        </w:rPr>
      </w:r>
    </w:p>
    <w:p w:rsidR="00000000" w:rsidDel="00000000" w:rsidP="00000000" w:rsidRDefault="00000000" w:rsidRPr="00000000" w14:paraId="0000003A">
      <w:pPr>
        <w:widowControl w:val="1"/>
        <w:spacing w:after="0" w:before="120" w:line="240" w:lineRule="auto"/>
        <w:ind w:left="720" w:firstLine="0"/>
        <w:jc w:val="both"/>
        <w:rPr/>
      </w:pPr>
      <w:bookmarkStart w:colFirst="0" w:colLast="0" w:name="_heading=h.19c6y18" w:id="45"/>
      <w:bookmarkEnd w:id="45"/>
      <w:r w:rsidDel="00000000" w:rsidR="00000000" w:rsidRPr="00000000">
        <w:rPr>
          <w:color w:val="000000"/>
          <w:highlight w:val="white"/>
          <w:u w:val="none"/>
          <w:rtl w:val="0"/>
        </w:rPr>
        <w:t xml:space="preserve">6.1</w:t>
        <w:tab/>
        <w:t xml:space="preserve">The Data Processor shall fully assist the Buyer by implementing appropriate technical and organisational measures, for the fulfilment of the Buyer’s obligations as Data Controller to respond to valid requests from individual persons to exercise their Data Subject rights under the Data Protection Act (2018) and UK GDPR.  </w:t>
      </w:r>
      <w:r w:rsidDel="00000000" w:rsidR="00000000" w:rsidRPr="00000000">
        <w:rPr>
          <w:rtl w:val="0"/>
        </w:rPr>
      </w:r>
    </w:p>
    <w:p w:rsidR="00000000" w:rsidDel="00000000" w:rsidP="00000000" w:rsidRDefault="00000000" w:rsidRPr="00000000" w14:paraId="0000003B">
      <w:pPr>
        <w:widowControl w:val="1"/>
        <w:spacing w:after="0" w:before="120" w:line="240" w:lineRule="auto"/>
        <w:jc w:val="both"/>
        <w:rPr/>
      </w:pPr>
      <w:bookmarkStart w:colFirst="0" w:colLast="0" w:name="_heading=h.3tbugp1" w:id="46"/>
      <w:bookmarkEnd w:id="46"/>
      <w:r w:rsidDel="00000000" w:rsidR="00000000" w:rsidRPr="00000000">
        <w:rPr>
          <w:color w:val="000000"/>
          <w:highlight w:val="white"/>
          <w:u w:val="none"/>
          <w:rtl w:val="0"/>
        </w:rPr>
        <w:t xml:space="preserve">6.2</w:t>
        <w:tab/>
        <w:t xml:space="preserve">The Data Processor shall: </w:t>
      </w:r>
      <w:r w:rsidDel="00000000" w:rsidR="00000000" w:rsidRPr="00000000">
        <w:rPr>
          <w:rtl w:val="0"/>
        </w:rPr>
      </w:r>
    </w:p>
    <w:p w:rsidR="00000000" w:rsidDel="00000000" w:rsidP="00000000" w:rsidRDefault="00000000" w:rsidRPr="00000000" w14:paraId="0000003C">
      <w:pPr>
        <w:widowControl w:val="1"/>
        <w:spacing w:after="0" w:before="120" w:line="240" w:lineRule="auto"/>
        <w:ind w:left="2127" w:hanging="709"/>
        <w:jc w:val="both"/>
        <w:rPr/>
      </w:pPr>
      <w:bookmarkStart w:colFirst="0" w:colLast="0" w:name="_heading=h.28h4qwu" w:id="47"/>
      <w:bookmarkEnd w:id="47"/>
      <w:r w:rsidDel="00000000" w:rsidR="00000000" w:rsidRPr="00000000">
        <w:rPr>
          <w:color w:val="000000"/>
          <w:highlight w:val="white"/>
          <w:u w:val="none"/>
          <w:rtl w:val="0"/>
        </w:rPr>
        <w:t xml:space="preserve">6.2.1</w:t>
        <w:tab/>
        <w:t xml:space="preserve">shall</w:t>
      </w:r>
      <w:r w:rsidDel="00000000" w:rsidR="00000000" w:rsidRPr="00000000">
        <w:rPr>
          <w:color w:val="000000"/>
          <w:u w:val="none"/>
          <w:rtl w:val="0"/>
        </w:rPr>
        <w:t xml:space="preserve"> notify the </w:t>
      </w:r>
      <w:r w:rsidDel="00000000" w:rsidR="00000000" w:rsidRPr="00000000">
        <w:rPr>
          <w:color w:val="000000"/>
          <w:highlight w:val="white"/>
          <w:u w:val="none"/>
          <w:rtl w:val="0"/>
        </w:rPr>
        <w:t xml:space="preserve">Controller</w:t>
      </w:r>
      <w:r w:rsidDel="00000000" w:rsidR="00000000" w:rsidRPr="00000000">
        <w:rPr>
          <w:color w:val="000000"/>
          <w:u w:val="none"/>
          <w:rtl w:val="0"/>
        </w:rPr>
        <w:t xml:space="preserve"> immediately </w:t>
      </w:r>
      <w:r w:rsidDel="00000000" w:rsidR="00000000" w:rsidRPr="00000000">
        <w:rPr>
          <w:color w:val="000000"/>
          <w:highlight w:val="white"/>
          <w:u w:val="none"/>
          <w:rtl w:val="0"/>
        </w:rPr>
        <w:t xml:space="preserve">(and no later than 48 hours of becoming aware) if in relation to it Processing Personal Data under or in connection with the Contract</w:t>
      </w:r>
      <w:r w:rsidDel="00000000" w:rsidR="00000000" w:rsidRPr="00000000">
        <w:rPr>
          <w:color w:val="000000"/>
          <w:u w:val="none"/>
          <w:rtl w:val="0"/>
        </w:rPr>
        <w:t xml:space="preserve"> it:</w:t>
      </w:r>
      <w:r w:rsidDel="00000000" w:rsidR="00000000" w:rsidRPr="00000000">
        <w:rPr>
          <w:rtl w:val="0"/>
        </w:rPr>
      </w:r>
    </w:p>
    <w:p w:rsidR="00000000" w:rsidDel="00000000" w:rsidP="00000000" w:rsidRDefault="00000000" w:rsidRPr="00000000" w14:paraId="0000003D">
      <w:pPr>
        <w:widowControl w:val="1"/>
        <w:spacing w:after="0" w:before="120" w:line="240" w:lineRule="auto"/>
        <w:ind w:left="2160" w:hanging="34.00000000000006"/>
        <w:jc w:val="both"/>
        <w:rPr/>
      </w:pPr>
      <w:bookmarkStart w:colFirst="0" w:colLast="0" w:name="_heading=h.nmf14n" w:id="48"/>
      <w:bookmarkEnd w:id="48"/>
      <w:r w:rsidDel="00000000" w:rsidR="00000000" w:rsidRPr="00000000">
        <w:rPr>
          <w:color w:val="000000"/>
          <w:highlight w:val="white"/>
          <w:u w:val="none"/>
          <w:rtl w:val="0"/>
        </w:rPr>
        <w:t xml:space="preserve">6.2.1.1 </w:t>
      </w:r>
      <w:r w:rsidDel="00000000" w:rsidR="00000000" w:rsidRPr="00000000">
        <w:rPr>
          <w:color w:val="000000"/>
          <w:u w:val="none"/>
          <w:rtl w:val="0"/>
        </w:rPr>
        <w:t xml:space="preserve">receives a Data Subject Access Request (or purported Data Subject Access Request)</w:t>
      </w:r>
      <w:r w:rsidDel="00000000" w:rsidR="00000000" w:rsidRPr="00000000">
        <w:rPr>
          <w:color w:val="000000"/>
          <w:highlight w:val="white"/>
          <w:u w:val="none"/>
          <w:rtl w:val="0"/>
        </w:rPr>
        <w:t xml:space="preserve">;</w:t>
      </w:r>
      <w:r w:rsidDel="00000000" w:rsidR="00000000" w:rsidRPr="00000000">
        <w:rPr>
          <w:rtl w:val="0"/>
        </w:rPr>
      </w:r>
    </w:p>
    <w:p w:rsidR="00000000" w:rsidDel="00000000" w:rsidP="00000000" w:rsidRDefault="00000000" w:rsidRPr="00000000" w14:paraId="0000003E">
      <w:pPr>
        <w:widowControl w:val="1"/>
        <w:spacing w:after="0" w:before="120" w:line="240" w:lineRule="auto"/>
        <w:ind w:left="2160" w:firstLine="0"/>
        <w:jc w:val="both"/>
        <w:rPr/>
      </w:pPr>
      <w:bookmarkStart w:colFirst="0" w:colLast="0" w:name="_heading=h.37m2jsg" w:id="49"/>
      <w:bookmarkEnd w:id="49"/>
      <w:r w:rsidDel="00000000" w:rsidR="00000000" w:rsidRPr="00000000">
        <w:rPr>
          <w:color w:val="000000"/>
          <w:highlight w:val="white"/>
          <w:u w:val="none"/>
          <w:rtl w:val="0"/>
        </w:rPr>
        <w:t xml:space="preserve">6.2.1.2  </w:t>
      </w:r>
      <w:r w:rsidDel="00000000" w:rsidR="00000000" w:rsidRPr="00000000">
        <w:rPr>
          <w:color w:val="000000"/>
          <w:u w:val="none"/>
          <w:rtl w:val="0"/>
        </w:rPr>
        <w:t xml:space="preserve">receives a request to rectify, block or erase any Personal Data</w:t>
      </w:r>
      <w:r w:rsidDel="00000000" w:rsidR="00000000" w:rsidRPr="00000000">
        <w:rPr>
          <w:color w:val="000000"/>
          <w:highlight w:val="white"/>
          <w:u w:val="none"/>
          <w:rtl w:val="0"/>
        </w:rPr>
        <w:t xml:space="preserve">; </w:t>
      </w:r>
      <w:r w:rsidDel="00000000" w:rsidR="00000000" w:rsidRPr="00000000">
        <w:rPr>
          <w:rtl w:val="0"/>
        </w:rPr>
      </w:r>
    </w:p>
    <w:p w:rsidR="00000000" w:rsidDel="00000000" w:rsidP="00000000" w:rsidRDefault="00000000" w:rsidRPr="00000000" w14:paraId="0000003F">
      <w:pPr>
        <w:widowControl w:val="1"/>
        <w:spacing w:after="0" w:before="120" w:line="240" w:lineRule="auto"/>
        <w:ind w:left="2160" w:firstLine="0"/>
        <w:jc w:val="both"/>
        <w:rPr/>
      </w:pPr>
      <w:bookmarkStart w:colFirst="0" w:colLast="0" w:name="_heading=h.1mrcu09" w:id="50"/>
      <w:bookmarkEnd w:id="50"/>
      <w:r w:rsidDel="00000000" w:rsidR="00000000" w:rsidRPr="00000000">
        <w:rPr>
          <w:color w:val="000000"/>
          <w:highlight w:val="white"/>
          <w:u w:val="none"/>
          <w:rtl w:val="0"/>
        </w:rPr>
        <w:t xml:space="preserve">6.2.1.3  </w:t>
      </w:r>
      <w:r w:rsidDel="00000000" w:rsidR="00000000" w:rsidRPr="00000000">
        <w:rPr>
          <w:color w:val="000000"/>
          <w:u w:val="none"/>
          <w:rtl w:val="0"/>
        </w:rPr>
        <w:t xml:space="preserve">receives any other request, complaint or communication relating to either Party's obligations under the Data Protection Legislation</w:t>
      </w:r>
      <w:r w:rsidDel="00000000" w:rsidR="00000000" w:rsidRPr="00000000">
        <w:rPr>
          <w:color w:val="000000"/>
          <w:highlight w:val="white"/>
          <w:u w:val="none"/>
          <w:rtl w:val="0"/>
        </w:rPr>
        <w:t xml:space="preserve">; </w:t>
      </w:r>
      <w:r w:rsidDel="00000000" w:rsidR="00000000" w:rsidRPr="00000000">
        <w:rPr>
          <w:rtl w:val="0"/>
        </w:rPr>
      </w:r>
    </w:p>
    <w:p w:rsidR="00000000" w:rsidDel="00000000" w:rsidP="00000000" w:rsidRDefault="00000000" w:rsidRPr="00000000" w14:paraId="00000040">
      <w:pPr>
        <w:widowControl w:val="1"/>
        <w:spacing w:after="0" w:before="120" w:line="240" w:lineRule="auto"/>
        <w:ind w:left="2160" w:firstLine="0"/>
        <w:jc w:val="both"/>
        <w:rPr/>
      </w:pPr>
      <w:bookmarkStart w:colFirst="0" w:colLast="0" w:name="_heading=h.46r0co2" w:id="51"/>
      <w:bookmarkEnd w:id="51"/>
      <w:r w:rsidDel="00000000" w:rsidR="00000000" w:rsidRPr="00000000">
        <w:rPr>
          <w:color w:val="000000"/>
          <w:highlight w:val="white"/>
          <w:u w:val="none"/>
          <w:rtl w:val="0"/>
        </w:rPr>
        <w:t xml:space="preserve">6.2.1.4 </w:t>
      </w:r>
      <w:r w:rsidDel="00000000" w:rsidR="00000000" w:rsidRPr="00000000">
        <w:rPr>
          <w:color w:val="000000"/>
          <w:u w:val="none"/>
          <w:rtl w:val="0"/>
        </w:rPr>
        <w:t xml:space="preserve">receives any communication from the Information Commissioner or any other regulatory authority in connection with Personal Data </w:t>
      </w:r>
      <w:r w:rsidDel="00000000" w:rsidR="00000000" w:rsidRPr="00000000">
        <w:rPr>
          <w:color w:val="000000"/>
          <w:highlight w:val="white"/>
          <w:u w:val="none"/>
          <w:rtl w:val="0"/>
        </w:rPr>
        <w:t xml:space="preserve">Processed</w:t>
      </w:r>
      <w:r w:rsidDel="00000000" w:rsidR="00000000" w:rsidRPr="00000000">
        <w:rPr>
          <w:color w:val="000000"/>
          <w:u w:val="none"/>
          <w:rtl w:val="0"/>
        </w:rPr>
        <w:t xml:space="preserve"> under </w:t>
      </w:r>
      <w:r w:rsidDel="00000000" w:rsidR="00000000" w:rsidRPr="00000000">
        <w:rPr>
          <w:color w:val="000000"/>
          <w:highlight w:val="white"/>
          <w:u w:val="none"/>
          <w:rtl w:val="0"/>
        </w:rPr>
        <w:t xml:space="preserve">the</w:t>
      </w:r>
      <w:r w:rsidDel="00000000" w:rsidR="00000000" w:rsidRPr="00000000">
        <w:rPr>
          <w:color w:val="000000"/>
          <w:u w:val="none"/>
          <w:rtl w:val="0"/>
        </w:rPr>
        <w:t xml:space="preserve"> Contract</w:t>
      </w:r>
      <w:r w:rsidDel="00000000" w:rsidR="00000000" w:rsidRPr="00000000">
        <w:rPr>
          <w:color w:val="000000"/>
          <w:highlight w:val="white"/>
          <w:u w:val="none"/>
          <w:rtl w:val="0"/>
        </w:rPr>
        <w:t xml:space="preserve">; and</w:t>
      </w:r>
      <w:r w:rsidDel="00000000" w:rsidR="00000000" w:rsidRPr="00000000">
        <w:rPr>
          <w:rtl w:val="0"/>
        </w:rPr>
      </w:r>
    </w:p>
    <w:p w:rsidR="00000000" w:rsidDel="00000000" w:rsidP="00000000" w:rsidRDefault="00000000" w:rsidRPr="00000000" w14:paraId="00000041">
      <w:pPr>
        <w:widowControl w:val="1"/>
        <w:spacing w:after="0" w:before="120" w:line="240" w:lineRule="auto"/>
        <w:ind w:left="2160" w:firstLine="0"/>
        <w:jc w:val="both"/>
        <w:rPr>
          <w:rFonts w:ascii="Arial" w:cs="Arial" w:eastAsia="Arial" w:hAnsi="Arial"/>
          <w:sz w:val="20"/>
          <w:szCs w:val="20"/>
        </w:rPr>
      </w:pPr>
      <w:bookmarkStart w:colFirst="0" w:colLast="0" w:name="_heading=h.2lwamvv" w:id="52"/>
      <w:bookmarkEnd w:id="52"/>
      <w:r w:rsidDel="00000000" w:rsidR="00000000" w:rsidRPr="00000000">
        <w:rPr>
          <w:color w:val="000000"/>
          <w:highlight w:val="white"/>
          <w:u w:val="none"/>
          <w:rtl w:val="0"/>
        </w:rPr>
        <w:t xml:space="preserve">6.2.1.5 </w:t>
      </w:r>
      <w:r w:rsidDel="00000000" w:rsidR="00000000" w:rsidRPr="00000000">
        <w:rPr>
          <w:color w:val="000000"/>
          <w:u w:val="none"/>
          <w:rtl w:val="0"/>
        </w:rPr>
        <w:t xml:space="preserve">receives a request from any third Party for disclosure of Personal Data where compliance with </w:t>
      </w:r>
      <w:r w:rsidDel="00000000" w:rsidR="00000000" w:rsidRPr="00000000">
        <w:rPr>
          <w:color w:val="000000"/>
          <w:highlight w:val="white"/>
          <w:u w:val="none"/>
          <w:rtl w:val="0"/>
        </w:rPr>
        <w:t xml:space="preserve">such</w:t>
      </w:r>
      <w:r w:rsidDel="00000000" w:rsidR="00000000" w:rsidRPr="00000000">
        <w:rPr>
          <w:color w:val="000000"/>
          <w:u w:val="none"/>
          <w:rtl w:val="0"/>
        </w:rPr>
        <w:t xml:space="preserve"> request is required or </w:t>
      </w:r>
      <w:r w:rsidDel="00000000" w:rsidR="00000000" w:rsidRPr="00000000">
        <w:rPr>
          <w:color w:val="000000"/>
          <w:highlight w:val="white"/>
          <w:u w:val="none"/>
          <w:rtl w:val="0"/>
        </w:rPr>
        <w:t xml:space="preserve">purported</w:t>
      </w:r>
      <w:r w:rsidDel="00000000" w:rsidR="00000000" w:rsidRPr="00000000">
        <w:rPr>
          <w:color w:val="000000"/>
          <w:u w:val="none"/>
          <w:rtl w:val="0"/>
        </w:rPr>
        <w:t xml:space="preserve"> to be required by Law</w:t>
      </w:r>
      <w:r w:rsidDel="00000000" w:rsidR="00000000" w:rsidRPr="00000000">
        <w:rPr>
          <w:color w:val="000000"/>
          <w:highlight w:val="white"/>
          <w:u w:val="none"/>
          <w:rtl w:val="0"/>
        </w:rPr>
        <w:t xml:space="preserve">.</w:t>
      </w:r>
      <w:r w:rsidDel="00000000" w:rsidR="00000000" w:rsidRPr="00000000">
        <w:rPr>
          <w:rtl w:val="0"/>
        </w:rPr>
      </w:r>
    </w:p>
    <w:p w:rsidR="00000000" w:rsidDel="00000000" w:rsidP="00000000" w:rsidRDefault="00000000" w:rsidRPr="00000000" w14:paraId="00000042">
      <w:pPr>
        <w:widowControl w:val="1"/>
        <w:spacing w:after="0" w:before="120" w:line="240" w:lineRule="auto"/>
        <w:ind w:left="2160" w:hanging="720"/>
        <w:jc w:val="both"/>
        <w:rPr/>
      </w:pPr>
      <w:bookmarkStart w:colFirst="0" w:colLast="0" w:name="_heading=h.111kx3o" w:id="53"/>
      <w:bookmarkEnd w:id="53"/>
      <w:r w:rsidDel="00000000" w:rsidR="00000000" w:rsidRPr="00000000">
        <w:rPr>
          <w:color w:val="000000"/>
          <w:highlight w:val="white"/>
          <w:u w:val="none"/>
          <w:rtl w:val="0"/>
        </w:rPr>
        <w:t xml:space="preserve">6.2.2 </w:t>
        <w:tab/>
        <w:t xml:space="preserve">ensure that it does not respond to at request except on the documented instructions of the Buyer; or as required by Data Protection Laws to which the Data Processor is subject, in which case the Data Processor shall to the extent permitted by Data Protection Laws inform the Buyer of that legal requirement before responding to the request.</w:t>
      </w:r>
      <w:r w:rsidDel="00000000" w:rsidR="00000000" w:rsidRPr="00000000">
        <w:rPr>
          <w:rtl w:val="0"/>
        </w:rPr>
      </w:r>
    </w:p>
    <w:p w:rsidR="00000000" w:rsidDel="00000000" w:rsidP="00000000" w:rsidRDefault="00000000" w:rsidRPr="00000000" w14:paraId="00000043">
      <w:pPr>
        <w:widowControl w:val="1"/>
        <w:spacing w:after="0" w:before="120" w:line="240" w:lineRule="auto"/>
        <w:ind w:left="2160" w:hanging="720"/>
        <w:jc w:val="both"/>
        <w:rPr/>
      </w:pPr>
      <w:bookmarkStart w:colFirst="0" w:colLast="0" w:name="_heading=h.3l18frh" w:id="54"/>
      <w:bookmarkEnd w:id="54"/>
      <w:r w:rsidDel="00000000" w:rsidR="00000000" w:rsidRPr="00000000">
        <w:rPr>
          <w:color w:val="000000"/>
          <w:highlight w:val="white"/>
          <w:u w:val="none"/>
          <w:rtl w:val="0"/>
        </w:rPr>
        <w:t xml:space="preserve">6.3.3</w:t>
        <w:tab/>
        <w:t xml:space="preserve">provide all</w:t>
      </w:r>
      <w:r w:rsidDel="00000000" w:rsidR="00000000" w:rsidRPr="00000000">
        <w:rPr>
          <w:color w:val="000000"/>
          <w:u w:val="none"/>
          <w:rtl w:val="0"/>
        </w:rPr>
        <w:t xml:space="preserve"> further </w:t>
      </w:r>
      <w:r w:rsidDel="00000000" w:rsidR="00000000" w:rsidRPr="00000000">
        <w:rPr>
          <w:color w:val="000000"/>
          <w:highlight w:val="white"/>
          <w:u w:val="none"/>
          <w:rtl w:val="0"/>
        </w:rPr>
        <w:t xml:space="preserve">relevant </w:t>
      </w:r>
      <w:r w:rsidDel="00000000" w:rsidR="00000000" w:rsidRPr="00000000">
        <w:rPr>
          <w:color w:val="000000"/>
          <w:u w:val="none"/>
          <w:rtl w:val="0"/>
        </w:rPr>
        <w:t xml:space="preserve">information</w:t>
      </w:r>
      <w:r w:rsidDel="00000000" w:rsidR="00000000" w:rsidRPr="00000000">
        <w:rPr>
          <w:color w:val="000000"/>
          <w:highlight w:val="white"/>
          <w:u w:val="none"/>
          <w:rtl w:val="0"/>
        </w:rPr>
        <w:t xml:space="preserve">, documentation, and evidence-based data promptly</w:t>
      </w:r>
      <w:r w:rsidDel="00000000" w:rsidR="00000000" w:rsidRPr="00000000">
        <w:rPr>
          <w:color w:val="000000"/>
          <w:u w:val="none"/>
          <w:rtl w:val="0"/>
        </w:rPr>
        <w:t xml:space="preserve"> to the </w:t>
      </w:r>
      <w:r w:rsidDel="00000000" w:rsidR="00000000" w:rsidRPr="00000000">
        <w:rPr>
          <w:color w:val="000000"/>
          <w:highlight w:val="white"/>
          <w:u w:val="none"/>
          <w:rtl w:val="0"/>
        </w:rPr>
        <w:t xml:space="preserve">Buyer as requested.</w:t>
      </w:r>
      <w:r w:rsidDel="00000000" w:rsidR="00000000" w:rsidRPr="00000000">
        <w:rPr>
          <w:rtl w:val="0"/>
        </w:rPr>
      </w:r>
    </w:p>
    <w:p w:rsidR="00000000" w:rsidDel="00000000" w:rsidP="00000000" w:rsidRDefault="00000000" w:rsidRPr="00000000" w14:paraId="00000044">
      <w:pPr>
        <w:widowControl w:val="1"/>
        <w:spacing w:after="0" w:before="120" w:line="240" w:lineRule="auto"/>
        <w:ind w:left="2160" w:hanging="720"/>
        <w:jc w:val="both"/>
        <w:rPr/>
      </w:pPr>
      <w:bookmarkStart w:colFirst="0" w:colLast="0" w:name="_heading=h.206ipza" w:id="55"/>
      <w:bookmarkEnd w:id="55"/>
      <w:r w:rsidDel="00000000" w:rsidR="00000000" w:rsidRPr="00000000">
        <w:rPr>
          <w:color w:val="000000"/>
          <w:highlight w:val="white"/>
          <w:u w:val="none"/>
          <w:rtl w:val="0"/>
        </w:rPr>
        <w:t xml:space="preserve">6.3.4</w:t>
        <w:tab/>
        <w:t xml:space="preserve">co-operate fully with the Buyer</w:t>
      </w:r>
      <w:r w:rsidDel="00000000" w:rsidR="00000000" w:rsidRPr="00000000">
        <w:rPr>
          <w:color w:val="000000"/>
          <w:u w:val="none"/>
          <w:rtl w:val="0"/>
        </w:rPr>
        <w:t xml:space="preserve"> Data Protection Officer </w:t>
      </w:r>
      <w:r w:rsidDel="00000000" w:rsidR="00000000" w:rsidRPr="00000000">
        <w:rPr>
          <w:color w:val="000000"/>
          <w:highlight w:val="white"/>
          <w:u w:val="none"/>
          <w:rtl w:val="0"/>
        </w:rPr>
        <w:t xml:space="preserve">and UK Supervisory Authority if required to do so on instruction by the Buyer. </w:t>
      </w:r>
      <w:r w:rsidDel="00000000" w:rsidR="00000000" w:rsidRPr="00000000">
        <w:rPr>
          <w:rtl w:val="0"/>
        </w:rPr>
      </w:r>
    </w:p>
    <w:p w:rsidR="00000000" w:rsidDel="00000000" w:rsidP="00000000" w:rsidRDefault="00000000" w:rsidRPr="00000000" w14:paraId="00000045">
      <w:pPr>
        <w:widowControl w:val="1"/>
        <w:spacing w:after="0" w:before="120" w:line="240" w:lineRule="auto"/>
        <w:ind w:left="720" w:firstLine="0"/>
        <w:jc w:val="both"/>
        <w:rPr/>
      </w:pPr>
      <w:bookmarkStart w:colFirst="0" w:colLast="0" w:name="_heading=h.4k668n3" w:id="56"/>
      <w:bookmarkEnd w:id="56"/>
      <w:r w:rsidDel="00000000" w:rsidR="00000000" w:rsidRPr="00000000">
        <w:rPr>
          <w:color w:val="000000"/>
          <w:highlight w:val="white"/>
          <w:u w:val="none"/>
          <w:rtl w:val="0"/>
        </w:rPr>
        <w:t xml:space="preserve">6.3</w:t>
        <w:tab/>
        <w:t xml:space="preserve">The Data Processor shall publish and maintain a relevant Data Privacy Notice that complies with UK GDPR and is freely available to Data Subjects to review, reflecting the Data Processor’s own commitment to UK GDPR compliance.</w:t>
      </w:r>
      <w:r w:rsidDel="00000000" w:rsidR="00000000" w:rsidRPr="00000000">
        <w:rPr>
          <w:rtl w:val="0"/>
        </w:rPr>
      </w:r>
    </w:p>
    <w:p w:rsidR="00000000" w:rsidDel="00000000" w:rsidP="00000000" w:rsidRDefault="00000000" w:rsidRPr="00000000" w14:paraId="00000046">
      <w:pPr>
        <w:widowControl w:val="1"/>
        <w:spacing w:after="240" w:before="480" w:line="240" w:lineRule="auto"/>
        <w:rPr>
          <w:b w:val="1"/>
        </w:rPr>
      </w:pPr>
      <w:bookmarkStart w:colFirst="0" w:colLast="0" w:name="_heading=h.2zbgiuw" w:id="57"/>
      <w:bookmarkEnd w:id="57"/>
      <w:r w:rsidDel="00000000" w:rsidR="00000000" w:rsidRPr="00000000">
        <w:rPr>
          <w:b w:val="1"/>
          <w:color w:val="000000"/>
          <w:highlight w:val="white"/>
          <w:u w:val="none"/>
          <w:rtl w:val="0"/>
        </w:rPr>
        <w:t xml:space="preserve">7. </w:t>
        <w:tab/>
        <w:t xml:space="preserve">Personal Data Breach </w:t>
      </w:r>
      <w:r w:rsidDel="00000000" w:rsidR="00000000" w:rsidRPr="00000000">
        <w:rPr>
          <w:rtl w:val="0"/>
        </w:rPr>
      </w:r>
    </w:p>
    <w:p w:rsidR="00000000" w:rsidDel="00000000" w:rsidP="00000000" w:rsidRDefault="00000000" w:rsidRPr="00000000" w14:paraId="00000047">
      <w:pPr>
        <w:widowControl w:val="1"/>
        <w:spacing w:after="0" w:before="120" w:line="240" w:lineRule="auto"/>
        <w:ind w:left="720" w:firstLine="0"/>
        <w:jc w:val="both"/>
        <w:rPr/>
      </w:pPr>
      <w:bookmarkStart w:colFirst="0" w:colLast="0" w:name="_heading=h.1egqt2p" w:id="58"/>
      <w:bookmarkEnd w:id="58"/>
      <w:r w:rsidDel="00000000" w:rsidR="00000000" w:rsidRPr="00000000">
        <w:rPr>
          <w:color w:val="000000"/>
          <w:highlight w:val="white"/>
          <w:u w:val="none"/>
          <w:rtl w:val="0"/>
        </w:rPr>
        <w:t xml:space="preserve">7.1 </w:t>
        <w:tab/>
        <w:t xml:space="preserve">The Data Processor shall notify the Buyer immediately without undue delay (and no later than 48 hours of becoming aware) of a Personal Data Breach, or potential Personal Data Breach, affecting Buyer Personal Data, in line with Article 33 of UK GDPR. </w:t>
      </w:r>
      <w:r w:rsidDel="00000000" w:rsidR="00000000" w:rsidRPr="00000000">
        <w:rPr>
          <w:rtl w:val="0"/>
        </w:rPr>
      </w:r>
    </w:p>
    <w:p w:rsidR="00000000" w:rsidDel="00000000" w:rsidP="00000000" w:rsidRDefault="00000000" w:rsidRPr="00000000" w14:paraId="00000048">
      <w:pPr>
        <w:widowControl w:val="1"/>
        <w:spacing w:after="0" w:before="120" w:line="240" w:lineRule="auto"/>
        <w:ind w:left="720" w:firstLine="0"/>
        <w:jc w:val="both"/>
        <w:rPr/>
      </w:pPr>
      <w:bookmarkStart w:colFirst="0" w:colLast="0" w:name="_heading=h.3ygebqi" w:id="59"/>
      <w:bookmarkEnd w:id="59"/>
      <w:r w:rsidDel="00000000" w:rsidR="00000000" w:rsidRPr="00000000">
        <w:rPr>
          <w:color w:val="000000"/>
          <w:highlight w:val="white"/>
          <w:u w:val="none"/>
          <w:rtl w:val="0"/>
        </w:rPr>
        <w:t xml:space="preserve">7.2</w:t>
        <w:tab/>
        <w:t xml:space="preserve">As Data Controller, the Buyer is obliged to inform the Supervisory Authority within 72 hours of awareness of a reportable data breach, so the Data Controller shall not delay in notifying the Buyer of a suspected breach incident under any circumstances.</w:t>
      </w:r>
      <w:r w:rsidDel="00000000" w:rsidR="00000000" w:rsidRPr="00000000">
        <w:rPr>
          <w:rtl w:val="0"/>
        </w:rPr>
      </w:r>
    </w:p>
    <w:p w:rsidR="00000000" w:rsidDel="00000000" w:rsidP="00000000" w:rsidRDefault="00000000" w:rsidRPr="00000000" w14:paraId="00000049">
      <w:pPr>
        <w:widowControl w:val="1"/>
        <w:spacing w:after="0" w:before="120" w:line="240" w:lineRule="auto"/>
        <w:ind w:left="720" w:firstLine="0"/>
        <w:jc w:val="both"/>
        <w:rPr/>
      </w:pPr>
      <w:bookmarkStart w:colFirst="0" w:colLast="0" w:name="_heading=h.2dlolyb" w:id="60"/>
      <w:bookmarkEnd w:id="60"/>
      <w:r w:rsidDel="00000000" w:rsidR="00000000" w:rsidRPr="00000000">
        <w:rPr>
          <w:color w:val="000000"/>
          <w:highlight w:val="white"/>
          <w:u w:val="none"/>
          <w:rtl w:val="0"/>
        </w:rPr>
        <w:t xml:space="preserve">7.3</w:t>
        <w:tab/>
        <w:t xml:space="preserve">The agreed Buyer Team (Listed in Part 2) should be notified by email to ensure a date/time is recorded of the Data Breach’s discovery and actions taken, and if suitable, a senior Buyer management contact known to the Data Controller should be contacted by other means (phone, text, etc) to ensure that the Buyer </w:t>
      </w:r>
      <w:r w:rsidDel="00000000" w:rsidR="00000000" w:rsidRPr="00000000">
        <w:rPr>
          <w:highlight w:val="white"/>
          <w:rtl w:val="0"/>
        </w:rPr>
        <w:t xml:space="preserve">is </w:t>
      </w:r>
      <w:r w:rsidDel="00000000" w:rsidR="00000000" w:rsidRPr="00000000">
        <w:rPr>
          <w:color w:val="000000"/>
          <w:highlight w:val="white"/>
          <w:u w:val="none"/>
          <w:rtl w:val="0"/>
        </w:rPr>
        <w:t xml:space="preserve">aware and ha</w:t>
      </w:r>
      <w:r w:rsidDel="00000000" w:rsidR="00000000" w:rsidRPr="00000000">
        <w:rPr>
          <w:highlight w:val="white"/>
          <w:rtl w:val="0"/>
        </w:rPr>
        <w:t xml:space="preserve">s</w:t>
      </w:r>
      <w:r w:rsidDel="00000000" w:rsidR="00000000" w:rsidRPr="00000000">
        <w:rPr>
          <w:color w:val="000000"/>
          <w:highlight w:val="white"/>
          <w:u w:val="none"/>
          <w:rtl w:val="0"/>
        </w:rPr>
        <w:t xml:space="preserve"> acknowledged the breach incident at that time. </w:t>
      </w:r>
      <w:r w:rsidDel="00000000" w:rsidR="00000000" w:rsidRPr="00000000">
        <w:rPr>
          <w:rtl w:val="0"/>
        </w:rPr>
      </w:r>
    </w:p>
    <w:p w:rsidR="00000000" w:rsidDel="00000000" w:rsidP="00000000" w:rsidRDefault="00000000" w:rsidRPr="00000000" w14:paraId="0000004A">
      <w:pPr>
        <w:widowControl w:val="1"/>
        <w:spacing w:after="0" w:before="120" w:line="240" w:lineRule="auto"/>
        <w:ind w:left="720" w:firstLine="0"/>
        <w:jc w:val="both"/>
        <w:rPr>
          <w:rFonts w:ascii="Arial" w:cs="Arial" w:eastAsia="Arial" w:hAnsi="Arial"/>
          <w:sz w:val="20"/>
          <w:szCs w:val="20"/>
        </w:rPr>
      </w:pPr>
      <w:bookmarkStart w:colFirst="0" w:colLast="0" w:name="_heading=h.sqyw64" w:id="61"/>
      <w:bookmarkEnd w:id="61"/>
      <w:r w:rsidDel="00000000" w:rsidR="00000000" w:rsidRPr="00000000">
        <w:rPr>
          <w:color w:val="000000"/>
          <w:highlight w:val="white"/>
          <w:u w:val="none"/>
          <w:rtl w:val="0"/>
        </w:rPr>
        <w:t xml:space="preserve">7.4</w:t>
        <w:tab/>
      </w:r>
      <w:r w:rsidDel="00000000" w:rsidR="00000000" w:rsidRPr="00000000">
        <w:rPr>
          <w:color w:val="000000"/>
          <w:u w:val="none"/>
          <w:rtl w:val="0"/>
        </w:rPr>
        <w:t xml:space="preserve">The </w:t>
      </w:r>
      <w:r w:rsidDel="00000000" w:rsidR="00000000" w:rsidRPr="00000000">
        <w:rPr>
          <w:color w:val="000000"/>
          <w:highlight w:val="white"/>
          <w:u w:val="none"/>
          <w:rtl w:val="0"/>
        </w:rPr>
        <w:t xml:space="preserve">Data Controller shall</w:t>
      </w:r>
      <w:r w:rsidDel="00000000" w:rsidR="00000000" w:rsidRPr="00000000">
        <w:rPr>
          <w:color w:val="000000"/>
          <w:u w:val="none"/>
          <w:rtl w:val="0"/>
        </w:rPr>
        <w:t xml:space="preserve"> promptly provide the </w:t>
      </w:r>
      <w:r w:rsidDel="00000000" w:rsidR="00000000" w:rsidRPr="00000000">
        <w:rPr>
          <w:color w:val="000000"/>
          <w:highlight w:val="white"/>
          <w:u w:val="none"/>
          <w:rtl w:val="0"/>
        </w:rPr>
        <w:t xml:space="preserve">Buyer</w:t>
      </w:r>
      <w:r w:rsidDel="00000000" w:rsidR="00000000" w:rsidRPr="00000000">
        <w:rPr>
          <w:color w:val="000000"/>
          <w:u w:val="none"/>
          <w:rtl w:val="0"/>
        </w:rPr>
        <w:t xml:space="preserve"> with </w:t>
      </w:r>
      <w:r w:rsidDel="00000000" w:rsidR="00000000" w:rsidRPr="00000000">
        <w:rPr>
          <w:color w:val="000000"/>
          <w:highlight w:val="white"/>
          <w:u w:val="none"/>
          <w:rtl w:val="0"/>
        </w:rPr>
        <w:t xml:space="preserve">all sufficient information to allow the Buyer to meet</w:t>
      </w:r>
      <w:r w:rsidDel="00000000" w:rsidR="00000000" w:rsidRPr="00000000">
        <w:rPr>
          <w:color w:val="000000"/>
          <w:u w:val="none"/>
          <w:rtl w:val="0"/>
        </w:rPr>
        <w:t xml:space="preserve"> any obligations </w:t>
      </w:r>
      <w:r w:rsidDel="00000000" w:rsidR="00000000" w:rsidRPr="00000000">
        <w:rPr>
          <w:color w:val="000000"/>
          <w:highlight w:val="white"/>
          <w:u w:val="none"/>
          <w:rtl w:val="0"/>
        </w:rPr>
        <w:t xml:space="preserve">as</w:t>
      </w:r>
      <w:r w:rsidDel="00000000" w:rsidR="00000000" w:rsidRPr="00000000">
        <w:rPr>
          <w:color w:val="000000"/>
          <w:u w:val="none"/>
          <w:rtl w:val="0"/>
        </w:rPr>
        <w:t xml:space="preserve"> Data </w:t>
      </w:r>
      <w:r w:rsidDel="00000000" w:rsidR="00000000" w:rsidRPr="00000000">
        <w:rPr>
          <w:color w:val="000000"/>
          <w:highlight w:val="white"/>
          <w:u w:val="none"/>
          <w:rtl w:val="0"/>
        </w:rPr>
        <w:t xml:space="preserve">Controller to inform Data Subjects and/or</w:t>
      </w:r>
      <w:r w:rsidDel="00000000" w:rsidR="00000000" w:rsidRPr="00000000">
        <w:rPr>
          <w:color w:val="000000"/>
          <w:u w:val="none"/>
          <w:rtl w:val="0"/>
        </w:rPr>
        <w:t xml:space="preserve"> the </w:t>
      </w:r>
      <w:r w:rsidDel="00000000" w:rsidR="00000000" w:rsidRPr="00000000">
        <w:rPr>
          <w:color w:val="000000"/>
          <w:highlight w:val="white"/>
          <w:u w:val="none"/>
          <w:rtl w:val="0"/>
        </w:rPr>
        <w:t xml:space="preserve">Supervisory</w:t>
      </w:r>
      <w:r w:rsidDel="00000000" w:rsidR="00000000" w:rsidRPr="00000000">
        <w:rPr>
          <w:color w:val="000000"/>
          <w:u w:val="none"/>
          <w:rtl w:val="0"/>
        </w:rPr>
        <w:t xml:space="preserve"> Authority</w:t>
      </w:r>
      <w:r w:rsidDel="00000000" w:rsidR="00000000" w:rsidRPr="00000000">
        <w:rPr>
          <w:rFonts w:ascii="Arial" w:cs="Arial" w:eastAsia="Arial" w:hAnsi="Arial"/>
          <w:color w:val="000000"/>
          <w:sz w:val="20"/>
          <w:szCs w:val="20"/>
          <w:u w:val="none"/>
          <w:rtl w:val="0"/>
        </w:rPr>
        <w:t xml:space="preserve"> </w:t>
      </w:r>
      <w:r w:rsidDel="00000000" w:rsidR="00000000" w:rsidRPr="00000000">
        <w:rPr>
          <w:color w:val="000000"/>
          <w:highlight w:val="white"/>
          <w:u w:val="none"/>
          <w:rtl w:val="0"/>
        </w:rPr>
        <w:t xml:space="preserve">of the Personal Data Breach under the requirements of UK GDPR. </w:t>
      </w:r>
      <w:r w:rsidDel="00000000" w:rsidR="00000000" w:rsidRPr="00000000">
        <w:rPr>
          <w:rtl w:val="0"/>
        </w:rPr>
      </w:r>
    </w:p>
    <w:p w:rsidR="00000000" w:rsidDel="00000000" w:rsidP="00000000" w:rsidRDefault="00000000" w:rsidRPr="00000000" w14:paraId="0000004B">
      <w:pPr>
        <w:widowControl w:val="1"/>
        <w:spacing w:after="0" w:before="120" w:line="240" w:lineRule="auto"/>
        <w:ind w:left="720" w:firstLine="0"/>
        <w:jc w:val="both"/>
        <w:rPr/>
      </w:pPr>
      <w:bookmarkStart w:colFirst="0" w:colLast="0" w:name="_heading=h.3cqmetx" w:id="62"/>
      <w:bookmarkEnd w:id="62"/>
      <w:r w:rsidDel="00000000" w:rsidR="00000000" w:rsidRPr="00000000">
        <w:rPr>
          <w:color w:val="000000"/>
          <w:highlight w:val="white"/>
          <w:u w:val="none"/>
          <w:rtl w:val="0"/>
        </w:rPr>
        <w:t xml:space="preserve">7.5</w:t>
        <w:tab/>
        <w:t xml:space="preserve">All subsequent evidence and</w:t>
      </w:r>
      <w:r w:rsidDel="00000000" w:rsidR="00000000" w:rsidRPr="00000000">
        <w:rPr>
          <w:color w:val="000000"/>
          <w:u w:val="none"/>
          <w:rtl w:val="0"/>
        </w:rPr>
        <w:t xml:space="preserve"> relevant </w:t>
      </w:r>
      <w:r w:rsidDel="00000000" w:rsidR="00000000" w:rsidRPr="00000000">
        <w:rPr>
          <w:color w:val="000000"/>
          <w:highlight w:val="white"/>
          <w:u w:val="none"/>
          <w:rtl w:val="0"/>
        </w:rPr>
        <w:t xml:space="preserve">information related to the</w:t>
      </w:r>
      <w:r w:rsidDel="00000000" w:rsidR="00000000" w:rsidRPr="00000000">
        <w:rPr>
          <w:color w:val="000000"/>
          <w:u w:val="none"/>
          <w:rtl w:val="0"/>
        </w:rPr>
        <w:t xml:space="preserve"> Personal Data </w:t>
      </w:r>
      <w:r w:rsidDel="00000000" w:rsidR="00000000" w:rsidRPr="00000000">
        <w:rPr>
          <w:color w:val="000000"/>
          <w:highlight w:val="white"/>
          <w:u w:val="none"/>
          <w:rtl w:val="0"/>
        </w:rPr>
        <w:t xml:space="preserve">Breach as it becomes known to the Data Controller shall also be shared without delay with the Buyer, so the Buyer can act in accordance with any responsibilities as Data Controller to update affected individuals and/or the Supervisory Authorities (if necessary).</w:t>
      </w:r>
      <w:r w:rsidDel="00000000" w:rsidR="00000000" w:rsidRPr="00000000">
        <w:rPr>
          <w:rtl w:val="0"/>
        </w:rPr>
      </w:r>
    </w:p>
    <w:p w:rsidR="00000000" w:rsidDel="00000000" w:rsidP="00000000" w:rsidRDefault="00000000" w:rsidRPr="00000000" w14:paraId="0000004C">
      <w:pPr>
        <w:widowControl w:val="1"/>
        <w:spacing w:after="0" w:before="120" w:line="240" w:lineRule="auto"/>
        <w:ind w:left="720" w:firstLine="0"/>
        <w:jc w:val="both"/>
        <w:rPr/>
      </w:pPr>
      <w:bookmarkStart w:colFirst="0" w:colLast="0" w:name="_heading=h.1rvwp1q" w:id="63"/>
      <w:bookmarkEnd w:id="63"/>
      <w:r w:rsidDel="00000000" w:rsidR="00000000" w:rsidRPr="00000000">
        <w:rPr>
          <w:color w:val="000000"/>
          <w:highlight w:val="white"/>
          <w:u w:val="none"/>
          <w:rtl w:val="0"/>
        </w:rPr>
        <w:t xml:space="preserve">7.6 </w:t>
        <w:tab/>
        <w:t xml:space="preserve">The Data Processor shall co-operate with the Buyer and take reasonable commercial steps as are directed by the Buyer to assist in the investigation, mitigation and remediation of each such Personal Data Breach. </w:t>
      </w:r>
      <w:r w:rsidDel="00000000" w:rsidR="00000000" w:rsidRPr="00000000">
        <w:rPr>
          <w:rtl w:val="0"/>
        </w:rPr>
      </w:r>
    </w:p>
    <w:p w:rsidR="00000000" w:rsidDel="00000000" w:rsidP="00000000" w:rsidRDefault="00000000" w:rsidRPr="00000000" w14:paraId="0000004D">
      <w:pPr>
        <w:widowControl w:val="1"/>
        <w:spacing w:after="240" w:before="480" w:line="240" w:lineRule="auto"/>
        <w:rPr>
          <w:b w:val="1"/>
        </w:rPr>
      </w:pPr>
      <w:bookmarkStart w:colFirst="0" w:colLast="0" w:name="_heading=h.4bvk7pj" w:id="64"/>
      <w:bookmarkEnd w:id="64"/>
      <w:r w:rsidDel="00000000" w:rsidR="00000000" w:rsidRPr="00000000">
        <w:rPr>
          <w:b w:val="1"/>
          <w:color w:val="000000"/>
          <w:highlight w:val="white"/>
          <w:u w:val="none"/>
          <w:rtl w:val="0"/>
        </w:rPr>
        <w:t xml:space="preserve">8.</w:t>
        <w:tab/>
        <w:t xml:space="preserve">Data Protection Impact Assessments (DPIA) </w:t>
      </w:r>
      <w:r w:rsidDel="00000000" w:rsidR="00000000" w:rsidRPr="00000000">
        <w:rPr>
          <w:rtl w:val="0"/>
        </w:rPr>
      </w:r>
    </w:p>
    <w:p w:rsidR="00000000" w:rsidDel="00000000" w:rsidP="00000000" w:rsidRDefault="00000000" w:rsidRPr="00000000" w14:paraId="0000004E">
      <w:pPr>
        <w:widowControl w:val="1"/>
        <w:spacing w:after="120" w:before="280" w:line="240" w:lineRule="auto"/>
        <w:ind w:left="780" w:firstLine="0"/>
        <w:jc w:val="both"/>
        <w:rPr/>
      </w:pPr>
      <w:bookmarkStart w:colFirst="0" w:colLast="0" w:name="_heading=h.2r0uhxc" w:id="65"/>
      <w:bookmarkEnd w:id="65"/>
      <w:r w:rsidDel="00000000" w:rsidR="00000000" w:rsidRPr="00000000">
        <w:rPr>
          <w:color w:val="000000"/>
          <w:highlight w:val="white"/>
          <w:u w:val="none"/>
          <w:rtl w:val="0"/>
        </w:rPr>
        <w:t xml:space="preserve">8.1</w:t>
        <w:tab/>
        <w:t xml:space="preserve">The Data Processor shall provide all reasonable assistance to the Data Controller</w:t>
      </w:r>
      <w:r w:rsidDel="00000000" w:rsidR="00000000" w:rsidRPr="00000000">
        <w:rPr>
          <w:color w:val="000000"/>
          <w:u w:val="none"/>
          <w:rtl w:val="0"/>
        </w:rPr>
        <w:t xml:space="preserve"> in the preparation of any Data Protection Impact Assessment </w:t>
      </w:r>
      <w:r w:rsidDel="00000000" w:rsidR="00000000" w:rsidRPr="00000000">
        <w:rPr>
          <w:color w:val="000000"/>
          <w:highlight w:val="white"/>
          <w:u w:val="none"/>
          <w:rtl w:val="0"/>
        </w:rPr>
        <w:t xml:space="preserve">prior to commencing any processing.  Such assistance may, at the discretion of the Controller, include:</w:t>
      </w:r>
      <w:r w:rsidDel="00000000" w:rsidR="00000000" w:rsidRPr="00000000">
        <w:rPr>
          <w:rtl w:val="0"/>
        </w:rPr>
      </w:r>
    </w:p>
    <w:p w:rsidR="00000000" w:rsidDel="00000000" w:rsidP="00000000" w:rsidRDefault="00000000" w:rsidRPr="00000000" w14:paraId="0000004F">
      <w:pPr>
        <w:widowControl w:val="1"/>
        <w:spacing w:after="120" w:line="240" w:lineRule="auto"/>
        <w:ind w:left="1529" w:firstLine="0"/>
        <w:jc w:val="both"/>
        <w:rPr/>
      </w:pPr>
      <w:bookmarkStart w:colFirst="0" w:colLast="0" w:name="_heading=h.1664s55" w:id="66"/>
      <w:bookmarkEnd w:id="66"/>
      <w:r w:rsidDel="00000000" w:rsidR="00000000" w:rsidRPr="00000000">
        <w:rPr>
          <w:color w:val="000000"/>
          <w:highlight w:val="white"/>
          <w:u w:val="none"/>
          <w:rtl w:val="0"/>
        </w:rPr>
        <w:t xml:space="preserve">8.1.1</w:t>
        <w:tab/>
      </w:r>
      <w:r w:rsidDel="00000000" w:rsidR="00000000" w:rsidRPr="00000000">
        <w:rPr>
          <w:color w:val="000000"/>
          <w:u w:val="none"/>
          <w:rtl w:val="0"/>
        </w:rPr>
        <w:t xml:space="preserve">a systematic description of the </w:t>
      </w:r>
      <w:r w:rsidDel="00000000" w:rsidR="00000000" w:rsidRPr="00000000">
        <w:rPr>
          <w:color w:val="000000"/>
          <w:highlight w:val="white"/>
          <w:u w:val="none"/>
          <w:rtl w:val="0"/>
        </w:rPr>
        <w:t xml:space="preserve">envisaged Processing and the purpose of the Processing; and</w:t>
      </w:r>
      <w:r w:rsidDel="00000000" w:rsidR="00000000" w:rsidRPr="00000000">
        <w:rPr>
          <w:rtl w:val="0"/>
        </w:rPr>
      </w:r>
    </w:p>
    <w:p w:rsidR="00000000" w:rsidDel="00000000" w:rsidP="00000000" w:rsidRDefault="00000000" w:rsidRPr="00000000" w14:paraId="00000050">
      <w:pPr>
        <w:widowControl w:val="1"/>
        <w:spacing w:after="120" w:line="240" w:lineRule="auto"/>
        <w:ind w:left="1529" w:firstLine="0"/>
        <w:jc w:val="both"/>
        <w:rPr/>
      </w:pPr>
      <w:bookmarkStart w:colFirst="0" w:colLast="0" w:name="_heading=h.3q5sasy" w:id="67"/>
      <w:bookmarkEnd w:id="67"/>
      <w:r w:rsidDel="00000000" w:rsidR="00000000" w:rsidRPr="00000000">
        <w:rPr>
          <w:color w:val="000000"/>
          <w:highlight w:val="white"/>
          <w:u w:val="none"/>
          <w:rtl w:val="0"/>
        </w:rPr>
        <w:t xml:space="preserve">8.1.2</w:t>
        <w:tab/>
        <w:t xml:space="preserve">an assessment of </w:t>
      </w:r>
      <w:r w:rsidDel="00000000" w:rsidR="00000000" w:rsidRPr="00000000">
        <w:rPr>
          <w:color w:val="000000"/>
          <w:u w:val="none"/>
          <w:rtl w:val="0"/>
        </w:rPr>
        <w:t xml:space="preserve">the necessity and proportionality of the </w:t>
      </w:r>
      <w:r w:rsidDel="00000000" w:rsidR="00000000" w:rsidRPr="00000000">
        <w:rPr>
          <w:color w:val="000000"/>
          <w:highlight w:val="white"/>
          <w:u w:val="none"/>
          <w:rtl w:val="0"/>
        </w:rPr>
        <w:t xml:space="preserve">Processing in relation to the Services</w:t>
      </w:r>
      <w:r w:rsidDel="00000000" w:rsidR="00000000" w:rsidRPr="00000000">
        <w:rPr>
          <w:rtl w:val="0"/>
        </w:rPr>
      </w:r>
    </w:p>
    <w:p w:rsidR="00000000" w:rsidDel="00000000" w:rsidP="00000000" w:rsidRDefault="00000000" w:rsidRPr="00000000" w14:paraId="00000051">
      <w:pPr>
        <w:widowControl w:val="1"/>
        <w:spacing w:after="120" w:line="240" w:lineRule="auto"/>
        <w:ind w:firstLine="720"/>
        <w:jc w:val="both"/>
        <w:rPr/>
      </w:pPr>
      <w:bookmarkStart w:colFirst="0" w:colLast="0" w:name="_heading=h.25b2l0r" w:id="68"/>
      <w:bookmarkEnd w:id="68"/>
      <w:r w:rsidDel="00000000" w:rsidR="00000000" w:rsidRPr="00000000">
        <w:rPr>
          <w:color w:val="000000"/>
          <w:highlight w:val="white"/>
          <w:u w:val="none"/>
          <w:rtl w:val="0"/>
        </w:rPr>
        <w:t xml:space="preserve"> 8.1.3</w:t>
        <w:tab/>
        <w:t xml:space="preserve">an assessment of </w:t>
      </w:r>
      <w:r w:rsidDel="00000000" w:rsidR="00000000" w:rsidRPr="00000000">
        <w:rPr>
          <w:color w:val="000000"/>
          <w:u w:val="none"/>
          <w:rtl w:val="0"/>
        </w:rPr>
        <w:t xml:space="preserve">the risks to the rights and freedoms of Data Subjects</w:t>
      </w:r>
      <w:r w:rsidDel="00000000" w:rsidR="00000000" w:rsidRPr="00000000">
        <w:rPr>
          <w:color w:val="000000"/>
          <w:highlight w:val="white"/>
          <w:u w:val="none"/>
          <w:rtl w:val="0"/>
        </w:rPr>
        <w:t xml:space="preserve">; and</w:t>
      </w:r>
      <w:r w:rsidDel="00000000" w:rsidR="00000000" w:rsidRPr="00000000">
        <w:rPr>
          <w:rtl w:val="0"/>
        </w:rPr>
      </w:r>
    </w:p>
    <w:p w:rsidR="00000000" w:rsidDel="00000000" w:rsidP="00000000" w:rsidRDefault="00000000" w:rsidRPr="00000000" w14:paraId="00000052">
      <w:pPr>
        <w:widowControl w:val="1"/>
        <w:spacing w:after="120" w:line="240" w:lineRule="auto"/>
        <w:ind w:left="809" w:firstLine="0"/>
        <w:jc w:val="both"/>
        <w:rPr/>
      </w:pPr>
      <w:bookmarkStart w:colFirst="0" w:colLast="0" w:name="_heading=h.kgcv8k" w:id="69"/>
      <w:bookmarkEnd w:id="69"/>
      <w:r w:rsidDel="00000000" w:rsidR="00000000" w:rsidRPr="00000000">
        <w:rPr>
          <w:color w:val="000000"/>
          <w:highlight w:val="white"/>
          <w:u w:val="none"/>
          <w:rtl w:val="0"/>
        </w:rPr>
        <w:t xml:space="preserve">8.1.4</w:t>
        <w:tab/>
        <w:t xml:space="preserve">the measures envisaged</w:t>
      </w:r>
      <w:r w:rsidDel="00000000" w:rsidR="00000000" w:rsidRPr="00000000">
        <w:rPr>
          <w:color w:val="000000"/>
          <w:u w:val="none"/>
          <w:rtl w:val="0"/>
        </w:rPr>
        <w:t xml:space="preserve"> to address the risks, including safeguards, security measures and mechanisms to </w:t>
      </w:r>
      <w:r w:rsidDel="00000000" w:rsidR="00000000" w:rsidRPr="00000000">
        <w:rPr>
          <w:color w:val="000000"/>
          <w:highlight w:val="white"/>
          <w:u w:val="none"/>
          <w:rtl w:val="0"/>
        </w:rPr>
        <w:t xml:space="preserve">ensure the protection of Personal Data.</w:t>
      </w:r>
      <w:r w:rsidDel="00000000" w:rsidR="00000000" w:rsidRPr="00000000">
        <w:rPr>
          <w:rtl w:val="0"/>
        </w:rPr>
      </w:r>
    </w:p>
    <w:p w:rsidR="00000000" w:rsidDel="00000000" w:rsidP="00000000" w:rsidRDefault="00000000" w:rsidRPr="00000000" w14:paraId="00000053">
      <w:pPr>
        <w:widowControl w:val="1"/>
        <w:spacing w:after="240" w:before="480" w:line="240" w:lineRule="auto"/>
        <w:jc w:val="both"/>
        <w:rPr>
          <w:b w:val="1"/>
        </w:rPr>
      </w:pPr>
      <w:bookmarkStart w:colFirst="0" w:colLast="0" w:name="_heading=h.34g0dwd" w:id="70"/>
      <w:bookmarkEnd w:id="70"/>
      <w:r w:rsidDel="00000000" w:rsidR="00000000" w:rsidRPr="00000000">
        <w:rPr>
          <w:b w:val="1"/>
          <w:color w:val="000000"/>
          <w:highlight w:val="white"/>
          <w:u w:val="none"/>
          <w:rtl w:val="0"/>
        </w:rPr>
        <w:t xml:space="preserve">9.</w:t>
        <w:tab/>
        <w:t xml:space="preserve">Deletion</w:t>
      </w:r>
      <w:r w:rsidDel="00000000" w:rsidR="00000000" w:rsidRPr="00000000">
        <w:rPr>
          <w:b w:val="1"/>
          <w:color w:val="000000"/>
          <w:u w:val="none"/>
          <w:rtl w:val="0"/>
        </w:rPr>
        <w:t xml:space="preserve"> or</w:t>
      </w:r>
      <w:r w:rsidDel="00000000" w:rsidR="00000000" w:rsidRPr="00000000">
        <w:rPr>
          <w:b w:val="1"/>
          <w:color w:val="000000"/>
          <w:highlight w:val="white"/>
          <w:u w:val="none"/>
          <w:rtl w:val="0"/>
        </w:rPr>
        <w:t xml:space="preserve"> return of Buyer</w:t>
      </w:r>
      <w:r w:rsidDel="00000000" w:rsidR="00000000" w:rsidRPr="00000000">
        <w:rPr>
          <w:b w:val="1"/>
          <w:color w:val="000000"/>
          <w:u w:val="none"/>
          <w:rtl w:val="0"/>
        </w:rPr>
        <w:t xml:space="preserve"> Personal Data </w:t>
      </w:r>
      <w:r w:rsidDel="00000000" w:rsidR="00000000" w:rsidRPr="00000000">
        <w:rPr>
          <w:rtl w:val="0"/>
        </w:rPr>
      </w:r>
    </w:p>
    <w:p w:rsidR="00000000" w:rsidDel="00000000" w:rsidP="00000000" w:rsidRDefault="00000000" w:rsidRPr="00000000" w14:paraId="00000054">
      <w:pPr>
        <w:widowControl w:val="1"/>
        <w:spacing w:after="0" w:before="120" w:line="240" w:lineRule="auto"/>
        <w:ind w:left="720" w:firstLine="0"/>
        <w:jc w:val="both"/>
        <w:rPr/>
      </w:pPr>
      <w:bookmarkStart w:colFirst="0" w:colLast="0" w:name="_heading=h.1jlao46" w:id="71"/>
      <w:bookmarkEnd w:id="71"/>
      <w:r w:rsidDel="00000000" w:rsidR="00000000" w:rsidRPr="00000000">
        <w:rPr>
          <w:color w:val="000000"/>
          <w:highlight w:val="white"/>
          <w:u w:val="none"/>
          <w:rtl w:val="0"/>
        </w:rPr>
        <w:t xml:space="preserve">9.1</w:t>
        <w:tab/>
        <w:t xml:space="preserve">The Data Processor shall promptly and in any event within 10 Working Days of the date of cessation of any involvement in providing Services which includes the processing of Buyer Personal Data (the "Cessation Date"), delete and procure the deletion of all copies of those Buyer Personal Data.</w:t>
      </w:r>
      <w:r w:rsidDel="00000000" w:rsidR="00000000" w:rsidRPr="00000000">
        <w:rPr>
          <w:rtl w:val="0"/>
        </w:rPr>
      </w:r>
    </w:p>
    <w:p w:rsidR="00000000" w:rsidDel="00000000" w:rsidP="00000000" w:rsidRDefault="00000000" w:rsidRPr="00000000" w14:paraId="00000055">
      <w:pPr>
        <w:widowControl w:val="1"/>
        <w:spacing w:after="0" w:before="120" w:line="240" w:lineRule="auto"/>
        <w:ind w:left="720" w:firstLine="0"/>
        <w:jc w:val="both"/>
        <w:rPr/>
      </w:pPr>
      <w:bookmarkStart w:colFirst="0" w:colLast="0" w:name="_heading=h.43ky6rz" w:id="72"/>
      <w:bookmarkEnd w:id="72"/>
      <w:r w:rsidDel="00000000" w:rsidR="00000000" w:rsidRPr="00000000">
        <w:rPr>
          <w:color w:val="000000"/>
          <w:highlight w:val="white"/>
          <w:u w:val="none"/>
          <w:rtl w:val="0"/>
        </w:rPr>
        <w:t xml:space="preserve">9.2</w:t>
        <w:tab/>
        <w:t xml:space="preserve">After the Cessation Date the Data Controller shall ensure that its personnel &amp; any Data Sub Processors do not have continued access to Buyer Personal Data, apart from individuals assigned to ensure a GDPR compliant deletion process and to co-operate with the Buyer to ensure a smooth handover / end to the Data Controller’s responsibilities. </w:t>
        <w:tab/>
      </w:r>
      <w:r w:rsidDel="00000000" w:rsidR="00000000" w:rsidRPr="00000000">
        <w:rPr>
          <w:rtl w:val="0"/>
        </w:rPr>
      </w:r>
    </w:p>
    <w:p w:rsidR="00000000" w:rsidDel="00000000" w:rsidP="00000000" w:rsidRDefault="00000000" w:rsidRPr="00000000" w14:paraId="00000056">
      <w:pPr>
        <w:widowControl w:val="1"/>
        <w:spacing w:after="0" w:before="120" w:line="240" w:lineRule="auto"/>
        <w:ind w:left="720" w:firstLine="0"/>
        <w:jc w:val="both"/>
        <w:rPr/>
      </w:pPr>
      <w:bookmarkStart w:colFirst="0" w:colLast="0" w:name="_heading=h.2iq8gzs" w:id="73"/>
      <w:bookmarkEnd w:id="73"/>
      <w:r w:rsidDel="00000000" w:rsidR="00000000" w:rsidRPr="00000000">
        <w:rPr>
          <w:color w:val="000000"/>
          <w:highlight w:val="white"/>
          <w:u w:val="none"/>
          <w:rtl w:val="0"/>
        </w:rPr>
        <w:t xml:space="preserve">9.3</w:t>
        <w:tab/>
        <w:t xml:space="preserve">The Data Processor shall provide written certification to the Buyer that it has fully complied with Paragraph 9.1 within 10 Working Days of the Cessation Date. </w:t>
      </w:r>
      <w:r w:rsidDel="00000000" w:rsidR="00000000" w:rsidRPr="00000000">
        <w:rPr>
          <w:rtl w:val="0"/>
        </w:rPr>
      </w:r>
    </w:p>
    <w:p w:rsidR="00000000" w:rsidDel="00000000" w:rsidP="00000000" w:rsidRDefault="00000000" w:rsidRPr="00000000" w14:paraId="00000057">
      <w:pPr>
        <w:widowControl w:val="1"/>
        <w:spacing w:after="240" w:before="480" w:line="240" w:lineRule="auto"/>
        <w:jc w:val="both"/>
        <w:rPr>
          <w:b w:val="1"/>
        </w:rPr>
      </w:pPr>
      <w:bookmarkStart w:colFirst="0" w:colLast="0" w:name="_heading=h.xvir7l" w:id="74"/>
      <w:bookmarkEnd w:id="74"/>
      <w:r w:rsidDel="00000000" w:rsidR="00000000" w:rsidRPr="00000000">
        <w:rPr>
          <w:b w:val="1"/>
          <w:color w:val="000000"/>
          <w:highlight w:val="white"/>
          <w:u w:val="none"/>
          <w:rtl w:val="0"/>
        </w:rPr>
        <w:t xml:space="preserve">10. </w:t>
        <w:tab/>
        <w:t xml:space="preserve">Audit Rights – Data Protection</w:t>
      </w:r>
      <w:r w:rsidDel="00000000" w:rsidR="00000000" w:rsidRPr="00000000">
        <w:rPr>
          <w:rtl w:val="0"/>
        </w:rPr>
      </w:r>
    </w:p>
    <w:p w:rsidR="00000000" w:rsidDel="00000000" w:rsidP="00000000" w:rsidRDefault="00000000" w:rsidRPr="00000000" w14:paraId="00000058">
      <w:pPr>
        <w:widowControl w:val="1"/>
        <w:spacing w:after="0" w:before="120" w:line="240" w:lineRule="auto"/>
        <w:ind w:left="714" w:firstLine="0"/>
        <w:jc w:val="both"/>
        <w:rPr/>
      </w:pPr>
      <w:bookmarkStart w:colFirst="0" w:colLast="0" w:name="_heading=h.3hv69ve" w:id="75"/>
      <w:bookmarkEnd w:id="75"/>
      <w:r w:rsidDel="00000000" w:rsidR="00000000" w:rsidRPr="00000000">
        <w:rPr>
          <w:color w:val="000000"/>
          <w:highlight w:val="white"/>
          <w:u w:val="none"/>
          <w:rtl w:val="0"/>
        </w:rPr>
        <w:t xml:space="preserve">10.1</w:t>
        <w:tab/>
        <w:t xml:space="preserve">Subject to this Paragraph 10, the Data Processor shall make available to the Buyer on request all information necessary to demonstrate compliance with this Agreement, and shall allow for and contribute to audits, including inspections, by the Buyer or an auditor mandated by the Buyer in relation to the Processing of the Buyer Personal Data by the Data Controller and any Data Subcontractors. </w:t>
      </w:r>
      <w:r w:rsidDel="00000000" w:rsidR="00000000" w:rsidRPr="00000000">
        <w:rPr>
          <w:rtl w:val="0"/>
        </w:rPr>
      </w:r>
    </w:p>
    <w:p w:rsidR="00000000" w:rsidDel="00000000" w:rsidP="00000000" w:rsidRDefault="00000000" w:rsidRPr="00000000" w14:paraId="00000059">
      <w:pPr>
        <w:widowControl w:val="1"/>
        <w:spacing w:after="0" w:before="120" w:line="240" w:lineRule="auto"/>
        <w:ind w:left="714" w:firstLine="0"/>
        <w:jc w:val="both"/>
        <w:rPr/>
      </w:pPr>
      <w:bookmarkStart w:colFirst="0" w:colLast="0" w:name="_heading=h.1x0gk37" w:id="76"/>
      <w:bookmarkEnd w:id="76"/>
      <w:r w:rsidDel="00000000" w:rsidR="00000000" w:rsidRPr="00000000">
        <w:rPr>
          <w:color w:val="000000"/>
          <w:highlight w:val="white"/>
          <w:u w:val="none"/>
          <w:rtl w:val="0"/>
        </w:rPr>
        <w:t xml:space="preserve">10.2</w:t>
        <w:tab/>
        <w:t xml:space="preserve">Information and Audit rights of the Buyer only arise under Paragraph 10.1 to the extent that the Agreement does not otherwise give them information and audit rights meeting the relevant requirements of Data Protection Law. </w:t>
      </w:r>
      <w:r w:rsidDel="00000000" w:rsidR="00000000" w:rsidRPr="00000000">
        <w:rPr>
          <w:rtl w:val="0"/>
        </w:rPr>
      </w:r>
    </w:p>
    <w:p w:rsidR="00000000" w:rsidDel="00000000" w:rsidP="00000000" w:rsidRDefault="00000000" w:rsidRPr="00000000" w14:paraId="0000005A">
      <w:pPr>
        <w:widowControl w:val="1"/>
        <w:spacing w:after="240" w:before="480" w:line="240" w:lineRule="auto"/>
        <w:jc w:val="both"/>
        <w:rPr>
          <w:b w:val="1"/>
        </w:rPr>
      </w:pPr>
      <w:bookmarkStart w:colFirst="0" w:colLast="0" w:name="_heading=h.4h042r0" w:id="77"/>
      <w:bookmarkEnd w:id="77"/>
      <w:r w:rsidDel="00000000" w:rsidR="00000000" w:rsidRPr="00000000">
        <w:rPr>
          <w:b w:val="1"/>
          <w:color w:val="000000"/>
          <w:highlight w:val="white"/>
          <w:u w:val="none"/>
          <w:rtl w:val="0"/>
        </w:rPr>
        <w:t xml:space="preserve">11. </w:t>
        <w:tab/>
        <w:t xml:space="preserve">Data Transfers </w:t>
      </w:r>
      <w:r w:rsidDel="00000000" w:rsidR="00000000" w:rsidRPr="00000000">
        <w:rPr>
          <w:rtl w:val="0"/>
        </w:rPr>
      </w:r>
    </w:p>
    <w:p w:rsidR="00000000" w:rsidDel="00000000" w:rsidP="00000000" w:rsidRDefault="00000000" w:rsidRPr="00000000" w14:paraId="0000005B">
      <w:pPr>
        <w:widowControl w:val="1"/>
        <w:spacing w:after="0" w:before="120" w:line="240" w:lineRule="auto"/>
        <w:ind w:left="720" w:firstLine="0"/>
        <w:jc w:val="both"/>
        <w:rPr/>
      </w:pPr>
      <w:bookmarkStart w:colFirst="0" w:colLast="0" w:name="_heading=h.2w5ecyt" w:id="78"/>
      <w:bookmarkEnd w:id="78"/>
      <w:r w:rsidDel="00000000" w:rsidR="00000000" w:rsidRPr="00000000">
        <w:rPr>
          <w:color w:val="000000"/>
          <w:highlight w:val="white"/>
          <w:u w:val="none"/>
          <w:rtl w:val="0"/>
        </w:rPr>
        <w:t xml:space="preserve">11.1 </w:t>
        <w:tab/>
        <w:t xml:space="preserve">The Data Processor may not transfer or authorise the transfer of Buyer Personal Data to countries outside the UK or the European Economic Area (EEA) without the prior written consent of the Buyer. </w:t>
      </w:r>
      <w:r w:rsidDel="00000000" w:rsidR="00000000" w:rsidRPr="00000000">
        <w:rPr>
          <w:rtl w:val="0"/>
        </w:rPr>
      </w:r>
    </w:p>
    <w:p w:rsidR="00000000" w:rsidDel="00000000" w:rsidP="00000000" w:rsidRDefault="00000000" w:rsidRPr="00000000" w14:paraId="0000005C">
      <w:pPr>
        <w:widowControl w:val="1"/>
        <w:spacing w:after="0" w:before="120" w:line="240" w:lineRule="auto"/>
        <w:ind w:left="720" w:firstLine="0"/>
        <w:jc w:val="both"/>
        <w:rPr/>
      </w:pPr>
      <w:bookmarkStart w:colFirst="0" w:colLast="0" w:name="_heading=h.1baon6m" w:id="79"/>
      <w:bookmarkEnd w:id="79"/>
      <w:r w:rsidDel="00000000" w:rsidR="00000000" w:rsidRPr="00000000">
        <w:rPr>
          <w:color w:val="000000"/>
          <w:highlight w:val="white"/>
          <w:u w:val="none"/>
          <w:rtl w:val="0"/>
        </w:rPr>
        <w:t xml:space="preserve">11.2</w:t>
        <w:tab/>
        <w:t xml:space="preserve">If personal data processed under this Agreement is transferred to a country outside the UK or EEA by the Data Controller, the Buyer shall retain the right to ensure that the personal data is adequately protected. To achieve this, the Buyer will refer to ‘Chapter V – Transfers of personal data to third countries or international organisations’ of UK GDPR to determine the adequate course of action which the Data Controller should accept.</w:t>
      </w:r>
      <w:r w:rsidDel="00000000" w:rsidR="00000000" w:rsidRPr="00000000">
        <w:rPr>
          <w:rtl w:val="0"/>
        </w:rPr>
      </w:r>
    </w:p>
    <w:p w:rsidR="00000000" w:rsidDel="00000000" w:rsidP="00000000" w:rsidRDefault="00000000" w:rsidRPr="00000000" w14:paraId="0000005D">
      <w:pPr>
        <w:widowControl w:val="1"/>
        <w:spacing w:after="0" w:before="120" w:line="240" w:lineRule="auto"/>
        <w:ind w:left="720" w:firstLine="0"/>
        <w:jc w:val="both"/>
        <w:rPr/>
      </w:pPr>
      <w:bookmarkStart w:colFirst="0" w:colLast="0" w:name="_heading=h.3vac5uf" w:id="80"/>
      <w:bookmarkEnd w:id="80"/>
      <w:r w:rsidDel="00000000" w:rsidR="00000000" w:rsidRPr="00000000">
        <w:rPr>
          <w:color w:val="000000"/>
          <w:highlight w:val="white"/>
          <w:u w:val="none"/>
          <w:rtl w:val="0"/>
        </w:rPr>
        <w:t xml:space="preserve">11.3</w:t>
        <w:tab/>
        <w:t xml:space="preserve">The Parties shall, unless agreed otherwise, rely on UK GDPR / EU approved standard contractual clauses for the transfer of personal data. </w:t>
      </w:r>
      <w:r w:rsidDel="00000000" w:rsidR="00000000" w:rsidRPr="00000000">
        <w:rPr>
          <w:rtl w:val="0"/>
        </w:rPr>
      </w:r>
    </w:p>
    <w:p w:rsidR="00000000" w:rsidDel="00000000" w:rsidP="00000000" w:rsidRDefault="00000000" w:rsidRPr="00000000" w14:paraId="0000005E">
      <w:pPr>
        <w:widowControl w:val="1"/>
        <w:spacing w:after="0" w:before="120" w:line="240" w:lineRule="auto"/>
        <w:ind w:left="720" w:firstLine="0"/>
        <w:jc w:val="both"/>
        <w:rPr/>
      </w:pPr>
      <w:bookmarkStart w:colFirst="0" w:colLast="0" w:name="_heading=h.2afmg28" w:id="81"/>
      <w:bookmarkEnd w:id="81"/>
      <w:r w:rsidDel="00000000" w:rsidR="00000000" w:rsidRPr="00000000">
        <w:br w:type="page"/>
      </w:r>
      <w:r w:rsidDel="00000000" w:rsidR="00000000" w:rsidRPr="00000000">
        <w:rPr>
          <w:rtl w:val="0"/>
        </w:rPr>
      </w:r>
    </w:p>
    <w:p w:rsidR="00000000" w:rsidDel="00000000" w:rsidP="00000000" w:rsidRDefault="00000000" w:rsidRPr="00000000" w14:paraId="0000005F">
      <w:pPr>
        <w:pStyle w:val="Heading2"/>
        <w:widowControl w:val="1"/>
        <w:numPr>
          <w:ilvl w:val="1"/>
          <w:numId w:val="1"/>
        </w:numPr>
        <w:tabs>
          <w:tab w:val="left" w:leader="none" w:pos="0"/>
        </w:tabs>
        <w:spacing w:after="240" w:before="0" w:line="240" w:lineRule="auto"/>
        <w:ind w:left="709" w:firstLine="0"/>
        <w:rPr>
          <w:sz w:val="26"/>
          <w:szCs w:val="26"/>
        </w:rPr>
      </w:pPr>
      <w:bookmarkStart w:colFirst="0" w:colLast="0" w:name="_heading=h.pkwqa1" w:id="82"/>
      <w:bookmarkEnd w:id="82"/>
      <w:r w:rsidDel="00000000" w:rsidR="00000000" w:rsidRPr="00000000">
        <w:rPr>
          <w:color w:val="000000"/>
          <w:sz w:val="24"/>
          <w:szCs w:val="24"/>
          <w:highlight w:val="white"/>
          <w:u w:val="none"/>
          <w:rtl w:val="0"/>
        </w:rPr>
        <w:t xml:space="preserve">Part 1 – Data Processing Information</w:t>
      </w:r>
      <w:r w:rsidDel="00000000" w:rsidR="00000000" w:rsidRPr="00000000">
        <w:rPr>
          <w:rtl w:val="0"/>
        </w:rPr>
      </w:r>
    </w:p>
    <w:p w:rsidR="00000000" w:rsidDel="00000000" w:rsidP="00000000" w:rsidRDefault="00000000" w:rsidRPr="00000000" w14:paraId="00000060">
      <w:pPr>
        <w:widowControl w:val="1"/>
        <w:rPr/>
      </w:pPr>
      <w:bookmarkStart w:colFirst="0" w:colLast="0" w:name="_heading=h.39kk8xu" w:id="83"/>
      <w:bookmarkEnd w:id="83"/>
      <w:r w:rsidDel="00000000" w:rsidR="00000000" w:rsidRPr="00000000">
        <w:rPr>
          <w:color w:val="000000"/>
          <w:highlight w:val="white"/>
          <w:u w:val="none"/>
          <w:rtl w:val="0"/>
        </w:rPr>
        <w:t xml:space="preserve">This Part shall be completed by the Data Processor and provided to the Data Controller within 10 days of the award of contract.</w:t>
      </w:r>
      <w:r w:rsidDel="00000000" w:rsidR="00000000" w:rsidRPr="00000000">
        <w:rPr>
          <w:rtl w:val="0"/>
        </w:rPr>
      </w:r>
    </w:p>
    <w:tbl>
      <w:tblPr>
        <w:tblStyle w:val="Table1"/>
        <w:tblW w:w="8296.0" w:type="dxa"/>
        <w:jc w:val="left"/>
        <w:tblInd w:w="-22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681"/>
        <w:gridCol w:w="4615"/>
        <w:tblGridChange w:id="0">
          <w:tblGrid>
            <w:gridCol w:w="3681"/>
            <w:gridCol w:w="4615"/>
          </w:tblGrid>
        </w:tblGridChange>
      </w:tblGrid>
      <w:tr>
        <w:trPr>
          <w:cantSplit w:val="0"/>
          <w:trHeight w:val="700" w:hRule="atLeast"/>
          <w:tblHeader w:val="0"/>
        </w:trPr>
        <w:tc>
          <w:tcPr>
            <w:shd w:fill="ffffff" w:val="clear"/>
            <w:tcMar>
              <w:top w:w="0.0" w:type="dxa"/>
              <w:left w:w="108.0" w:type="dxa"/>
              <w:bottom w:w="0.0" w:type="dxa"/>
              <w:right w:w="108.0" w:type="dxa"/>
            </w:tcMar>
          </w:tcPr>
          <w:p w:rsidR="00000000" w:rsidDel="00000000" w:rsidP="00000000" w:rsidRDefault="00000000" w:rsidRPr="00000000" w14:paraId="00000061">
            <w:pPr>
              <w:widowControl w:val="1"/>
              <w:rPr/>
            </w:pPr>
            <w:bookmarkStart w:colFirst="0" w:colLast="0" w:name="_heading=h.1opuj5n" w:id="84"/>
            <w:bookmarkEnd w:id="84"/>
            <w:r w:rsidDel="00000000" w:rsidR="00000000" w:rsidRPr="00000000">
              <w:rPr>
                <w:color w:val="000000"/>
                <w:u w:val="none"/>
                <w:rtl w:val="0"/>
              </w:rPr>
              <w:t xml:space="preserve">The contact details of the Data Processor’s Data Protection Officer (DPO)</w:t>
            </w:r>
            <w:r w:rsidDel="00000000" w:rsidR="00000000" w:rsidRPr="00000000">
              <w:rPr>
                <w:rtl w:val="0"/>
              </w:rPr>
            </w:r>
          </w:p>
        </w:tc>
        <w:tc>
          <w:tcPr>
            <w:shd w:fill="ffffff" w:val="clear"/>
            <w:tcMar>
              <w:top w:w="0.0" w:type="dxa"/>
              <w:left w:w="108.0" w:type="dxa"/>
              <w:bottom w:w="0.0" w:type="dxa"/>
              <w:right w:w="108.0" w:type="dxa"/>
            </w:tcMar>
          </w:tcPr>
          <w:p w:rsidR="00000000" w:rsidDel="00000000" w:rsidP="00000000" w:rsidRDefault="00000000" w:rsidRPr="00000000" w14:paraId="00000062">
            <w:pPr>
              <w:widowControl w:val="1"/>
              <w:rPr/>
            </w:pPr>
            <w:bookmarkStart w:colFirst="0" w:colLast="0" w:name="_heading=h.48pi1tg" w:id="85"/>
            <w:bookmarkEnd w:id="85"/>
            <w:r w:rsidDel="00000000" w:rsidR="00000000" w:rsidRPr="00000000">
              <w:rPr>
                <w:color w:val="000000"/>
                <w:u w:val="none"/>
                <w:rtl w:val="0"/>
              </w:rPr>
              <w:t xml:space="preserve">[…]</w:t>
            </w:r>
            <w:r w:rsidDel="00000000" w:rsidR="00000000" w:rsidRPr="00000000">
              <w:rPr>
                <w:rtl w:val="0"/>
              </w:rPr>
            </w:r>
          </w:p>
        </w:tc>
      </w:tr>
      <w:tr>
        <w:trPr>
          <w:cantSplit w:val="0"/>
          <w:trHeight w:val="696" w:hRule="atLeast"/>
          <w:tblHeader w:val="0"/>
        </w:trPr>
        <w:tc>
          <w:tcPr>
            <w:shd w:fill="ffffff" w:val="clear"/>
            <w:tcMar>
              <w:top w:w="0.0" w:type="dxa"/>
              <w:left w:w="108.0" w:type="dxa"/>
              <w:bottom w:w="0.0" w:type="dxa"/>
              <w:right w:w="108.0" w:type="dxa"/>
            </w:tcMar>
          </w:tcPr>
          <w:p w:rsidR="00000000" w:rsidDel="00000000" w:rsidP="00000000" w:rsidRDefault="00000000" w:rsidRPr="00000000" w14:paraId="00000063">
            <w:pPr>
              <w:widowControl w:val="1"/>
              <w:rPr/>
            </w:pPr>
            <w:bookmarkStart w:colFirst="0" w:colLast="0" w:name="_heading=h.2nusc19" w:id="86"/>
            <w:bookmarkEnd w:id="86"/>
            <w:r w:rsidDel="00000000" w:rsidR="00000000" w:rsidRPr="00000000">
              <w:rPr>
                <w:color w:val="000000"/>
                <w:u w:val="none"/>
                <w:rtl w:val="0"/>
              </w:rPr>
              <w:t xml:space="preserve">The contact details of the Data Processor’s Head of Data Processing</w:t>
            </w:r>
            <w:r w:rsidDel="00000000" w:rsidR="00000000" w:rsidRPr="00000000">
              <w:rPr>
                <w:rtl w:val="0"/>
              </w:rPr>
            </w:r>
          </w:p>
        </w:tc>
        <w:tc>
          <w:tcPr>
            <w:shd w:fill="ffffff" w:val="clear"/>
            <w:tcMar>
              <w:top w:w="0.0" w:type="dxa"/>
              <w:left w:w="108.0" w:type="dxa"/>
              <w:bottom w:w="0.0" w:type="dxa"/>
              <w:right w:w="108.0" w:type="dxa"/>
            </w:tcMar>
          </w:tcPr>
          <w:p w:rsidR="00000000" w:rsidDel="00000000" w:rsidP="00000000" w:rsidRDefault="00000000" w:rsidRPr="00000000" w14:paraId="00000064">
            <w:pPr>
              <w:widowControl w:val="1"/>
              <w:rPr/>
            </w:pPr>
            <w:bookmarkStart w:colFirst="0" w:colLast="0" w:name="_heading=h.1302m92" w:id="87"/>
            <w:bookmarkEnd w:id="87"/>
            <w:r w:rsidDel="00000000" w:rsidR="00000000" w:rsidRPr="00000000">
              <w:rPr>
                <w:color w:val="000000"/>
                <w:u w:val="none"/>
                <w:rtl w:val="0"/>
              </w:rPr>
              <w:t xml:space="preserve">[…]</w:t>
            </w:r>
            <w:r w:rsidDel="00000000" w:rsidR="00000000" w:rsidRPr="00000000">
              <w:rPr>
                <w:rtl w:val="0"/>
              </w:rPr>
            </w:r>
          </w:p>
        </w:tc>
      </w:tr>
      <w:tr>
        <w:trPr>
          <w:cantSplit w:val="0"/>
          <w:tblHeader w:val="0"/>
        </w:trPr>
        <w:tc>
          <w:tcPr>
            <w:shd w:fill="ffffff" w:val="clear"/>
            <w:tcMar>
              <w:top w:w="0.0" w:type="dxa"/>
              <w:left w:w="108.0" w:type="dxa"/>
              <w:bottom w:w="0.0" w:type="dxa"/>
              <w:right w:w="108.0" w:type="dxa"/>
            </w:tcMar>
          </w:tcPr>
          <w:p w:rsidR="00000000" w:rsidDel="00000000" w:rsidP="00000000" w:rsidRDefault="00000000" w:rsidRPr="00000000" w14:paraId="00000065">
            <w:pPr>
              <w:widowControl w:val="1"/>
              <w:rPr/>
            </w:pPr>
            <w:bookmarkStart w:colFirst="0" w:colLast="0" w:name="_heading=h.3mzq4wv" w:id="88"/>
            <w:bookmarkEnd w:id="88"/>
            <w:r w:rsidDel="00000000" w:rsidR="00000000" w:rsidRPr="00000000">
              <w:rPr>
                <w:color w:val="000000"/>
                <w:u w:val="none"/>
                <w:rtl w:val="0"/>
              </w:rPr>
              <w:t xml:space="preserve">The contact details of the Data Processor’s designated first point of contact for each system / service, for all Data Processing queries / daily operational matters</w:t>
            </w:r>
            <w:r w:rsidDel="00000000" w:rsidR="00000000" w:rsidRPr="00000000">
              <w:rPr>
                <w:rtl w:val="0"/>
              </w:rPr>
            </w:r>
          </w:p>
        </w:tc>
        <w:tc>
          <w:tcPr>
            <w:shd w:fill="ffffff" w:val="clear"/>
            <w:tcMar>
              <w:top w:w="0.0" w:type="dxa"/>
              <w:left w:w="108.0" w:type="dxa"/>
              <w:bottom w:w="0.0" w:type="dxa"/>
              <w:right w:w="108.0" w:type="dxa"/>
            </w:tcMar>
          </w:tcPr>
          <w:p w:rsidR="00000000" w:rsidDel="00000000" w:rsidP="00000000" w:rsidRDefault="00000000" w:rsidRPr="00000000" w14:paraId="00000066">
            <w:pPr>
              <w:widowControl w:val="1"/>
              <w:rPr/>
            </w:pPr>
            <w:bookmarkStart w:colFirst="0" w:colLast="0" w:name="_heading=h.2250f4o" w:id="89"/>
            <w:bookmarkEnd w:id="89"/>
            <w:r w:rsidDel="00000000" w:rsidR="00000000" w:rsidRPr="00000000">
              <w:rPr>
                <w:color w:val="000000"/>
                <w:u w:val="none"/>
                <w:rtl w:val="0"/>
              </w:rPr>
              <w:t xml:space="preserve">[…]</w:t>
            </w:r>
            <w:r w:rsidDel="00000000" w:rsidR="00000000" w:rsidRPr="00000000">
              <w:rPr>
                <w:rtl w:val="0"/>
              </w:rPr>
            </w:r>
          </w:p>
        </w:tc>
      </w:tr>
    </w:tbl>
    <w:p w:rsidR="00000000" w:rsidDel="00000000" w:rsidP="00000000" w:rsidRDefault="00000000" w:rsidRPr="00000000" w14:paraId="00000067">
      <w:pPr>
        <w:keepNext w:val="1"/>
        <w:widowControl w:val="1"/>
        <w:rPr/>
      </w:pPr>
      <w:bookmarkStart w:colFirst="0" w:colLast="0" w:name="_heading=h.haapch" w:id="90"/>
      <w:bookmarkEnd w:id="90"/>
      <w:r w:rsidDel="00000000" w:rsidR="00000000" w:rsidRPr="00000000">
        <w:rPr>
          <w:rtl w:val="0"/>
        </w:rPr>
      </w:r>
    </w:p>
    <w:p w:rsidR="00000000" w:rsidDel="00000000" w:rsidP="00000000" w:rsidRDefault="00000000" w:rsidRPr="00000000" w14:paraId="00000068">
      <w:pPr>
        <w:pStyle w:val="Heading2"/>
        <w:widowControl w:val="1"/>
        <w:numPr>
          <w:ilvl w:val="1"/>
          <w:numId w:val="1"/>
        </w:numPr>
        <w:tabs>
          <w:tab w:val="left" w:leader="none" w:pos="0"/>
        </w:tabs>
        <w:spacing w:after="240" w:before="0" w:line="240" w:lineRule="auto"/>
        <w:ind w:left="709" w:firstLine="0"/>
        <w:rPr>
          <w:sz w:val="26"/>
          <w:szCs w:val="26"/>
        </w:rPr>
      </w:pPr>
      <w:bookmarkStart w:colFirst="0" w:colLast="0" w:name="_heading=h.319y80a" w:id="91"/>
      <w:bookmarkEnd w:id="91"/>
      <w:r w:rsidDel="00000000" w:rsidR="00000000" w:rsidRPr="00000000">
        <w:rPr>
          <w:color w:val="000000"/>
          <w:sz w:val="24"/>
          <w:szCs w:val="24"/>
          <w:highlight w:val="white"/>
          <w:u w:val="none"/>
          <w:rtl w:val="0"/>
        </w:rPr>
        <w:t xml:space="preserve">Part 2 – Data Processing Information for each system </w:t>
      </w:r>
      <w:r w:rsidDel="00000000" w:rsidR="00000000" w:rsidRPr="00000000">
        <w:rPr>
          <w:rtl w:val="0"/>
        </w:rPr>
      </w:r>
    </w:p>
    <w:p w:rsidR="00000000" w:rsidDel="00000000" w:rsidP="00000000" w:rsidRDefault="00000000" w:rsidRPr="00000000" w14:paraId="00000069">
      <w:pPr>
        <w:widowControl w:val="1"/>
        <w:rPr/>
      </w:pPr>
      <w:bookmarkStart w:colFirst="0" w:colLast="0" w:name="_heading=h.1gf8i83" w:id="92"/>
      <w:bookmarkEnd w:id="92"/>
      <w:r w:rsidDel="00000000" w:rsidR="00000000" w:rsidRPr="00000000">
        <w:rPr>
          <w:color w:val="000000"/>
          <w:highlight w:val="white"/>
          <w:u w:val="none"/>
          <w:rtl w:val="0"/>
        </w:rPr>
        <w:t xml:space="preserve">This Part shall be completed by the Data Processor for EACH system / processing activity that they provide as part of the delivery of the Services.  The information shall be provided to the Data Controller prior to the commencement of any new data processing. </w:t>
      </w:r>
      <w:r w:rsidDel="00000000" w:rsidR="00000000" w:rsidRPr="00000000">
        <w:rPr>
          <w:rtl w:val="0"/>
        </w:rPr>
      </w:r>
    </w:p>
    <w:p w:rsidR="00000000" w:rsidDel="00000000" w:rsidP="00000000" w:rsidRDefault="00000000" w:rsidRPr="00000000" w14:paraId="0000006A">
      <w:pPr>
        <w:widowControl w:val="1"/>
        <w:rPr>
          <w:rFonts w:ascii="Arial" w:cs="Arial" w:eastAsia="Arial" w:hAnsi="Arial"/>
          <w:sz w:val="20"/>
          <w:szCs w:val="20"/>
        </w:rPr>
      </w:pPr>
      <w:bookmarkStart w:colFirst="0" w:colLast="0" w:name="_heading=h.40ew0vw" w:id="93"/>
      <w:bookmarkEnd w:id="93"/>
      <w:r w:rsidDel="00000000" w:rsidR="00000000" w:rsidRPr="00000000">
        <w:rPr>
          <w:color w:val="000000"/>
          <w:highlight w:val="white"/>
          <w:u w:val="none"/>
          <w:rtl w:val="0"/>
        </w:rPr>
        <w:t xml:space="preserve">In line wit</w:t>
      </w:r>
      <w:r w:rsidDel="00000000" w:rsidR="00000000" w:rsidRPr="00000000">
        <w:rPr>
          <w:color w:val="000000"/>
          <w:u w:val="none"/>
          <w:rtl w:val="0"/>
        </w:rPr>
        <w:t xml:space="preserve">h Clause 2.2.2, t</w:t>
      </w:r>
      <w:r w:rsidDel="00000000" w:rsidR="00000000" w:rsidRPr="00000000">
        <w:rPr>
          <w:color w:val="000000"/>
          <w:highlight w:val="white"/>
          <w:u w:val="none"/>
          <w:rtl w:val="0"/>
        </w:rPr>
        <w:t xml:space="preserve">hese details will form the basis of a Data Processing Agreement that must be agreed between the Data Controller and the Data Processor in line with UK GDPR legal obligations</w:t>
      </w:r>
      <w:r w:rsidDel="00000000" w:rsidR="00000000" w:rsidRPr="00000000">
        <w:rPr>
          <w:color w:val="000000"/>
          <w:u w:val="none"/>
          <w:rtl w:val="0"/>
        </w:rPr>
        <w:t xml:space="preserve">.</w:t>
      </w:r>
      <w:r w:rsidDel="00000000" w:rsidR="00000000" w:rsidRPr="00000000">
        <w:rPr>
          <w:rtl w:val="0"/>
        </w:rPr>
      </w:r>
    </w:p>
    <w:p w:rsidR="00000000" w:rsidDel="00000000" w:rsidP="00000000" w:rsidRDefault="00000000" w:rsidRPr="00000000" w14:paraId="0000006B">
      <w:pPr>
        <w:widowControl w:val="1"/>
        <w:rPr>
          <w:rFonts w:ascii="Arial" w:cs="Arial" w:eastAsia="Arial" w:hAnsi="Arial"/>
          <w:sz w:val="20"/>
          <w:szCs w:val="20"/>
        </w:rPr>
      </w:pPr>
      <w:r w:rsidDel="00000000" w:rsidR="00000000" w:rsidRPr="00000000">
        <w:rPr>
          <w:rtl w:val="0"/>
        </w:rPr>
      </w:r>
    </w:p>
    <w:tbl>
      <w:tblPr>
        <w:tblStyle w:val="Table2"/>
        <w:tblW w:w="9686.0" w:type="dxa"/>
        <w:jc w:val="left"/>
        <w:tblInd w:w="-11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63"/>
        <w:gridCol w:w="7423"/>
        <w:tblGridChange w:id="0">
          <w:tblGrid>
            <w:gridCol w:w="2263"/>
            <w:gridCol w:w="7423"/>
          </w:tblGrid>
        </w:tblGridChange>
      </w:tblGrid>
      <w:tr>
        <w:trPr>
          <w:cantSplit w:val="0"/>
          <w:trHeight w:val="716" w:hRule="atLeast"/>
          <w:tblHeader w:val="0"/>
        </w:trPr>
        <w:tc>
          <w:tcPr>
            <w:shd w:fill="bfbfbf" w:val="clear"/>
            <w:tcMar>
              <w:top w:w="0.0" w:type="dxa"/>
              <w:left w:w="108.0" w:type="dxa"/>
              <w:bottom w:w="0.0" w:type="dxa"/>
              <w:right w:w="108.0" w:type="dxa"/>
            </w:tcMar>
            <w:vAlign w:val="center"/>
          </w:tcPr>
          <w:p w:rsidR="00000000" w:rsidDel="00000000" w:rsidP="00000000" w:rsidRDefault="00000000" w:rsidRPr="00000000" w14:paraId="0000006C">
            <w:pPr>
              <w:widowControl w:val="1"/>
              <w:rPr>
                <w:b w:val="1"/>
                <w:sz w:val="24"/>
                <w:szCs w:val="24"/>
              </w:rPr>
            </w:pPr>
            <w:bookmarkStart w:colFirst="0" w:colLast="0" w:name="_heading=h.2fk6b3p" w:id="94"/>
            <w:bookmarkEnd w:id="94"/>
            <w:r w:rsidDel="00000000" w:rsidR="00000000" w:rsidRPr="00000000">
              <w:rPr>
                <w:b w:val="1"/>
                <w:sz w:val="24"/>
                <w:szCs w:val="24"/>
                <w:rtl w:val="0"/>
              </w:rPr>
              <w:t xml:space="preserve">Description</w:t>
            </w:r>
          </w:p>
        </w:tc>
        <w:tc>
          <w:tcPr>
            <w:shd w:fill="bfbfbf" w:val="clear"/>
            <w:tcMar>
              <w:top w:w="0.0" w:type="dxa"/>
              <w:left w:w="108.0" w:type="dxa"/>
              <w:bottom w:w="0.0" w:type="dxa"/>
              <w:right w:w="108.0" w:type="dxa"/>
            </w:tcMar>
            <w:vAlign w:val="center"/>
          </w:tcPr>
          <w:p w:rsidR="00000000" w:rsidDel="00000000" w:rsidP="00000000" w:rsidRDefault="00000000" w:rsidRPr="00000000" w14:paraId="0000006D">
            <w:pPr>
              <w:widowControl w:val="1"/>
              <w:jc w:val="center"/>
              <w:rPr>
                <w:b w:val="1"/>
                <w:sz w:val="24"/>
                <w:szCs w:val="24"/>
              </w:rPr>
            </w:pPr>
            <w:r w:rsidDel="00000000" w:rsidR="00000000" w:rsidRPr="00000000">
              <w:rPr>
                <w:b w:val="1"/>
                <w:sz w:val="24"/>
                <w:szCs w:val="24"/>
                <w:rtl w:val="0"/>
              </w:rPr>
              <w:t xml:space="preserve">Details</w:t>
            </w:r>
          </w:p>
        </w:tc>
      </w:tr>
      <w:tr>
        <w:trPr>
          <w:cantSplit w:val="0"/>
          <w:trHeight w:val="1620" w:hRule="atLeast"/>
          <w:tblHeader w:val="0"/>
        </w:trPr>
        <w:tc>
          <w:tcPr>
            <w:shd w:fill="ffffff" w:val="clear"/>
            <w:tcMar>
              <w:top w:w="0.0" w:type="dxa"/>
              <w:left w:w="108.0" w:type="dxa"/>
              <w:bottom w:w="0.0" w:type="dxa"/>
              <w:right w:w="108.0" w:type="dxa"/>
            </w:tcMar>
          </w:tcPr>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pPr>
            <w:bookmarkStart w:colFirst="0" w:colLast="0" w:name="_heading=h.w0qd2ltrjavk" w:id="95"/>
            <w:bookmarkEnd w:id="95"/>
            <w:r w:rsidDel="00000000" w:rsidR="00000000" w:rsidRPr="00000000">
              <w:rPr>
                <w:rtl w:val="0"/>
              </w:rPr>
              <w:t xml:space="preserve">System Name &amp; Purpose</w:t>
            </w:r>
          </w:p>
        </w:tc>
        <w:tc>
          <w:tcPr>
            <w:shd w:fill="ffffff" w:val="clear"/>
            <w:tcMar>
              <w:top w:w="0.0" w:type="dxa"/>
              <w:left w:w="108.0" w:type="dxa"/>
              <w:bottom w:w="0.0" w:type="dxa"/>
              <w:right w:w="108.0" w:type="dxa"/>
            </w:tcMar>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pPr>
            <w:bookmarkStart w:colFirst="0" w:colLast="0" w:name="_heading=h.49qazn2wg5rx" w:id="96"/>
            <w:bookmarkEnd w:id="96"/>
            <w:r w:rsidDel="00000000" w:rsidR="00000000" w:rsidRPr="00000000">
              <w:rPr>
                <w:rtl w:val="0"/>
              </w:rPr>
              <w:t xml:space="preserve">Name of the system as it will be known and the service(s) delivered</w:t>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pPr>
            <w:bookmarkStart w:colFirst="0" w:colLast="0" w:name="_heading=h.fkv6nrc3gkq5" w:id="97"/>
            <w:bookmarkEnd w:id="97"/>
            <w:r w:rsidDel="00000000" w:rsidR="00000000" w:rsidRPr="00000000">
              <w:rPr>
                <w:rtl w:val="0"/>
              </w:rPr>
              <w:t xml:space="preserve">[…]</w:t>
            </w:r>
          </w:p>
        </w:tc>
      </w:tr>
      <w:tr>
        <w:trPr>
          <w:cantSplit w:val="0"/>
          <w:trHeight w:val="1620" w:hRule="atLeast"/>
          <w:tblHeader w:val="0"/>
        </w:trPr>
        <w:tc>
          <w:tcPr>
            <w:tcMar>
              <w:top w:w="0.0" w:type="dxa"/>
              <w:left w:w="108.0" w:type="dxa"/>
              <w:bottom w:w="0.0" w:type="dxa"/>
              <w:right w:w="108.0" w:type="dxa"/>
            </w:tcMar>
          </w:tcPr>
          <w:p w:rsidR="00000000" w:rsidDel="00000000" w:rsidP="00000000" w:rsidRDefault="00000000" w:rsidRPr="00000000" w14:paraId="00000071">
            <w:pPr>
              <w:widowControl w:val="1"/>
              <w:rPr/>
            </w:pPr>
            <w:bookmarkStart w:colFirst="0" w:colLast="0" w:name="_heading=h.4du1wux" w:id="98"/>
            <w:bookmarkEnd w:id="98"/>
            <w:r w:rsidDel="00000000" w:rsidR="00000000" w:rsidRPr="00000000">
              <w:rPr>
                <w:rtl w:val="0"/>
              </w:rPr>
              <w:t xml:space="preserve">‌</w:t>
            </w:r>
            <w:r w:rsidDel="00000000" w:rsidR="00000000" w:rsidRPr="00000000">
              <w:rPr>
                <w:color w:val="000000"/>
                <w:u w:val="none"/>
                <w:rtl w:val="0"/>
              </w:rPr>
              <w:t xml:space="preserve">Data Sub Processors</w:t>
            </w: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072">
            <w:pPr>
              <w:widowControl w:val="1"/>
              <w:numPr>
                <w:ilvl w:val="0"/>
                <w:numId w:val="2"/>
              </w:numPr>
              <w:spacing w:after="0" w:line="240" w:lineRule="auto"/>
              <w:ind w:left="720" w:hanging="360"/>
              <w:rPr>
                <w:i w:val="1"/>
                <w:u w:val="none"/>
              </w:rPr>
            </w:pPr>
            <w:bookmarkStart w:colFirst="0" w:colLast="0" w:name="_heading=h.184mhaj" w:id="99"/>
            <w:bookmarkEnd w:id="99"/>
            <w:r w:rsidDel="00000000" w:rsidR="00000000" w:rsidRPr="00000000">
              <w:rPr>
                <w:rtl w:val="0"/>
              </w:rPr>
              <w:t xml:space="preserve">‌</w:t>
            </w:r>
            <w:r w:rsidDel="00000000" w:rsidR="00000000" w:rsidRPr="00000000">
              <w:rPr>
                <w:i w:val="1"/>
                <w:color w:val="000000"/>
                <w:u w:val="none"/>
                <w:rtl w:val="0"/>
              </w:rPr>
              <w:t xml:space="preserve">List all Data Sub Processors (Suppliers), plus contact details for key personnel (Data Protection Officer or Head of Data Management, Client Manager, Onsite Managers)</w:t>
            </w:r>
            <w:r w:rsidDel="00000000" w:rsidR="00000000" w:rsidRPr="00000000">
              <w:rPr>
                <w:i w:val="1"/>
                <w:rtl w:val="0"/>
              </w:rPr>
              <w:t xml:space="preserve">‌</w:t>
            </w:r>
            <w:r w:rsidDel="00000000" w:rsidR="00000000" w:rsidRPr="00000000">
              <w:rPr>
                <w:rtl w:val="0"/>
              </w:rPr>
            </w:r>
          </w:p>
          <w:p w:rsidR="00000000" w:rsidDel="00000000" w:rsidP="00000000" w:rsidRDefault="00000000" w:rsidRPr="00000000" w14:paraId="00000073">
            <w:pPr>
              <w:widowControl w:val="1"/>
              <w:numPr>
                <w:ilvl w:val="0"/>
                <w:numId w:val="2"/>
              </w:numPr>
              <w:spacing w:after="0" w:line="240" w:lineRule="auto"/>
              <w:ind w:left="720" w:hanging="360"/>
              <w:rPr>
                <w:u w:val="none"/>
              </w:rPr>
            </w:pPr>
            <w:bookmarkStart w:colFirst="0" w:colLast="0" w:name="_heading=h.3s49zyc" w:id="100"/>
            <w:bookmarkEnd w:id="100"/>
            <w:r w:rsidDel="00000000" w:rsidR="00000000" w:rsidRPr="00000000">
              <w:rPr>
                <w:i w:val="1"/>
                <w:rtl w:val="0"/>
              </w:rPr>
              <w:t xml:space="preserve">‌</w:t>
            </w:r>
            <w:r w:rsidDel="00000000" w:rsidR="00000000" w:rsidRPr="00000000">
              <w:rPr>
                <w:i w:val="1"/>
                <w:color w:val="000000"/>
                <w:u w:val="none"/>
                <w:rtl w:val="0"/>
              </w:rPr>
              <w:t xml:space="preserve">Complete all of the details below for all Data Sub Processors</w:t>
            </w:r>
            <w:r w:rsidDel="00000000" w:rsidR="00000000" w:rsidRPr="00000000">
              <w:rPr>
                <w:i w:val="1"/>
                <w:rtl w:val="0"/>
              </w:rPr>
              <w:t xml:space="preserve">‌</w:t>
            </w:r>
            <w:r w:rsidDel="00000000" w:rsidR="00000000" w:rsidRPr="00000000">
              <w:rPr>
                <w:rtl w:val="0"/>
              </w:rPr>
            </w:r>
          </w:p>
          <w:p w:rsidR="00000000" w:rsidDel="00000000" w:rsidP="00000000" w:rsidRDefault="00000000" w:rsidRPr="00000000" w14:paraId="00000074">
            <w:pPr>
              <w:widowControl w:val="1"/>
              <w:numPr>
                <w:ilvl w:val="0"/>
                <w:numId w:val="2"/>
              </w:numPr>
              <w:spacing w:after="0" w:line="240" w:lineRule="auto"/>
              <w:ind w:left="720" w:hanging="360"/>
              <w:rPr>
                <w:u w:val="none"/>
              </w:rPr>
            </w:pPr>
            <w:bookmarkStart w:colFirst="0" w:colLast="0" w:name="_heading=h.279ka65" w:id="101"/>
            <w:bookmarkEnd w:id="101"/>
            <w:r w:rsidDel="00000000" w:rsidR="00000000" w:rsidRPr="00000000">
              <w:rPr>
                <w:rtl w:val="0"/>
              </w:rPr>
              <w:t xml:space="preserve">‌</w:t>
            </w:r>
            <w:r w:rsidDel="00000000" w:rsidR="00000000" w:rsidRPr="00000000">
              <w:rPr>
                <w:color w:val="000000"/>
                <w:u w:val="none"/>
                <w:rtl w:val="0"/>
              </w:rPr>
              <w:t xml:space="preserve">[…]</w:t>
            </w:r>
            <w:r w:rsidDel="00000000" w:rsidR="00000000" w:rsidRPr="00000000">
              <w:rPr>
                <w:rtl w:val="0"/>
              </w:rPr>
            </w:r>
          </w:p>
        </w:tc>
      </w:tr>
      <w:tr>
        <w:trPr>
          <w:cantSplit w:val="0"/>
          <w:trHeight w:val="1460" w:hRule="atLeast"/>
          <w:tblHeader w:val="0"/>
        </w:trPr>
        <w:tc>
          <w:tcPr>
            <w:tcMar>
              <w:top w:w="0.0" w:type="dxa"/>
              <w:left w:w="108.0" w:type="dxa"/>
              <w:bottom w:w="0.0" w:type="dxa"/>
              <w:right w:w="108.0" w:type="dxa"/>
            </w:tcMar>
          </w:tcPr>
          <w:p w:rsidR="00000000" w:rsidDel="00000000" w:rsidP="00000000" w:rsidRDefault="00000000" w:rsidRPr="00000000" w14:paraId="00000075">
            <w:pPr>
              <w:widowControl w:val="1"/>
              <w:rPr/>
            </w:pPr>
            <w:bookmarkStart w:colFirst="0" w:colLast="0" w:name="_heading=h.meukdy" w:id="102"/>
            <w:bookmarkEnd w:id="102"/>
            <w:r w:rsidDel="00000000" w:rsidR="00000000" w:rsidRPr="00000000">
              <w:rPr>
                <w:rtl w:val="0"/>
              </w:rPr>
              <w:t xml:space="preserve">Duration of the </w:t>
            </w:r>
            <w:r w:rsidDel="00000000" w:rsidR="00000000" w:rsidRPr="00000000">
              <w:rPr>
                <w:color w:val="000000"/>
                <w:u w:val="none"/>
                <w:rtl w:val="0"/>
              </w:rPr>
              <w:t xml:space="preserve">Processing</w:t>
            </w: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076">
            <w:pPr>
              <w:widowControl w:val="1"/>
              <w:rPr/>
            </w:pPr>
            <w:r w:rsidDel="00000000" w:rsidR="00000000" w:rsidRPr="00000000">
              <w:rPr>
                <w:rtl w:val="0"/>
              </w:rPr>
            </w:r>
          </w:p>
          <w:p w:rsidR="00000000" w:rsidDel="00000000" w:rsidP="00000000" w:rsidRDefault="00000000" w:rsidRPr="00000000" w14:paraId="00000077">
            <w:pPr>
              <w:widowControl w:val="1"/>
              <w:rPr>
                <w:i w:val="1"/>
              </w:rPr>
            </w:pPr>
            <w:bookmarkStart w:colFirst="0" w:colLast="0" w:name="_heading=h.36ei31r" w:id="103"/>
            <w:bookmarkEnd w:id="103"/>
            <w:r w:rsidDel="00000000" w:rsidR="00000000" w:rsidRPr="00000000">
              <w:rPr>
                <w:i w:val="1"/>
                <w:color w:val="000000"/>
                <w:u w:val="none"/>
                <w:rtl w:val="0"/>
              </w:rPr>
              <w:t xml:space="preserve">Clearly set out the duration of the Processing including dates</w:t>
            </w:r>
            <w:r w:rsidDel="00000000" w:rsidR="00000000" w:rsidRPr="00000000">
              <w:rPr>
                <w:rtl w:val="0"/>
              </w:rPr>
            </w:r>
          </w:p>
          <w:p w:rsidR="00000000" w:rsidDel="00000000" w:rsidP="00000000" w:rsidRDefault="00000000" w:rsidRPr="00000000" w14:paraId="00000078">
            <w:pPr>
              <w:widowControl w:val="1"/>
              <w:rPr/>
            </w:pPr>
            <w:bookmarkStart w:colFirst="0" w:colLast="0" w:name="_heading=h.1ljsd9k" w:id="104"/>
            <w:bookmarkEnd w:id="104"/>
            <w:r w:rsidDel="00000000" w:rsidR="00000000" w:rsidRPr="00000000">
              <w:rPr>
                <w:color w:val="000000"/>
                <w:u w:val="none"/>
                <w:rtl w:val="0"/>
              </w:rPr>
              <w:t xml:space="preserve">[…]</w:t>
            </w:r>
            <w:r w:rsidDel="00000000" w:rsidR="00000000" w:rsidRPr="00000000">
              <w:rPr>
                <w:rtl w:val="0"/>
              </w:rPr>
            </w:r>
          </w:p>
        </w:tc>
      </w:tr>
      <w:tr>
        <w:trPr>
          <w:cantSplit w:val="0"/>
          <w:trHeight w:val="1520" w:hRule="atLeast"/>
          <w:tblHeader w:val="0"/>
        </w:trPr>
        <w:tc>
          <w:tcPr>
            <w:tcMar>
              <w:top w:w="0.0" w:type="dxa"/>
              <w:left w:w="108.0" w:type="dxa"/>
              <w:bottom w:w="0.0" w:type="dxa"/>
              <w:right w:w="108.0" w:type="dxa"/>
            </w:tcMar>
          </w:tcPr>
          <w:p w:rsidR="00000000" w:rsidDel="00000000" w:rsidP="00000000" w:rsidRDefault="00000000" w:rsidRPr="00000000" w14:paraId="00000079">
            <w:pPr>
              <w:widowControl w:val="1"/>
              <w:rPr/>
            </w:pPr>
            <w:bookmarkStart w:colFirst="0" w:colLast="0" w:name="_heading=h.45jfvxd" w:id="105"/>
            <w:bookmarkEnd w:id="105"/>
            <w:r w:rsidDel="00000000" w:rsidR="00000000" w:rsidRPr="00000000">
              <w:rPr>
                <w:rtl w:val="0"/>
              </w:rPr>
              <w:t xml:space="preserve">Nature and purposes of the ‌</w:t>
            </w:r>
            <w:r w:rsidDel="00000000" w:rsidR="00000000" w:rsidRPr="00000000">
              <w:rPr>
                <w:color w:val="000000"/>
                <w:u w:val="none"/>
                <w:rtl w:val="0"/>
              </w:rPr>
              <w:t xml:space="preserve">Processing</w:t>
            </w: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07A">
            <w:pPr>
              <w:widowControl w:val="1"/>
              <w:rPr/>
            </w:pPr>
            <w:bookmarkStart w:colFirst="0" w:colLast="0" w:name="_heading=h.2koq656" w:id="106"/>
            <w:bookmarkEnd w:id="106"/>
            <w:r w:rsidDel="00000000" w:rsidR="00000000" w:rsidRPr="00000000">
              <w:rPr>
                <w:i w:val="1"/>
                <w:color w:val="000000"/>
                <w:u w:val="none"/>
                <w:rtl w:val="0"/>
              </w:rPr>
              <w:t xml:space="preserve">Please be as specific as possible, but make sure that you cover all intended purposes.</w:t>
            </w:r>
            <w:r w:rsidDel="00000000" w:rsidR="00000000" w:rsidRPr="00000000">
              <w:rPr>
                <w:rtl w:val="0"/>
              </w:rPr>
            </w:r>
          </w:p>
          <w:p w:rsidR="00000000" w:rsidDel="00000000" w:rsidP="00000000" w:rsidRDefault="00000000" w:rsidRPr="00000000" w14:paraId="0000007B">
            <w:pPr>
              <w:widowControl w:val="1"/>
              <w:rPr/>
            </w:pPr>
            <w:bookmarkStart w:colFirst="0" w:colLast="0" w:name="_heading=h.zu0gcz" w:id="107"/>
            <w:bookmarkEnd w:id="107"/>
            <w:r w:rsidDel="00000000" w:rsidR="00000000" w:rsidRPr="00000000">
              <w:rPr>
                <w:i w:val="1"/>
                <w:color w:val="000000"/>
                <w:u w:val="none"/>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r w:rsidDel="00000000" w:rsidR="00000000" w:rsidRPr="00000000">
              <w:rPr>
                <w:rtl w:val="0"/>
              </w:rPr>
            </w:r>
          </w:p>
          <w:p w:rsidR="00000000" w:rsidDel="00000000" w:rsidP="00000000" w:rsidRDefault="00000000" w:rsidRPr="00000000" w14:paraId="0000007C">
            <w:pPr>
              <w:widowControl w:val="1"/>
              <w:rPr>
                <w:i w:val="1"/>
              </w:rPr>
            </w:pPr>
            <w:bookmarkStart w:colFirst="0" w:colLast="0" w:name="_heading=h.3jtnz0s" w:id="108"/>
            <w:bookmarkEnd w:id="108"/>
            <w:r w:rsidDel="00000000" w:rsidR="00000000" w:rsidRPr="00000000">
              <w:rPr>
                <w:i w:val="1"/>
                <w:color w:val="000000"/>
                <w:u w:val="none"/>
                <w:rtl w:val="0"/>
              </w:rPr>
              <w:t xml:space="preserve">The purpose might include: employment processing, statutory obligation, recruitment assessment etc</w:t>
            </w:r>
            <w:r w:rsidDel="00000000" w:rsidR="00000000" w:rsidRPr="00000000">
              <w:rPr>
                <w:rtl w:val="0"/>
              </w:rPr>
            </w:r>
          </w:p>
          <w:p w:rsidR="00000000" w:rsidDel="00000000" w:rsidP="00000000" w:rsidRDefault="00000000" w:rsidRPr="00000000" w14:paraId="0000007D">
            <w:pPr>
              <w:widowControl w:val="1"/>
              <w:rPr/>
            </w:pPr>
            <w:bookmarkStart w:colFirst="0" w:colLast="0" w:name="_heading=h.1yyy98l" w:id="109"/>
            <w:bookmarkEnd w:id="109"/>
            <w:r w:rsidDel="00000000" w:rsidR="00000000" w:rsidRPr="00000000">
              <w:rPr>
                <w:color w:val="000000"/>
                <w:u w:val="none"/>
                <w:rtl w:val="0"/>
              </w:rPr>
              <w:t xml:space="preserve">[…]</w:t>
            </w:r>
            <w:r w:rsidDel="00000000" w:rsidR="00000000" w:rsidRPr="00000000">
              <w:rPr>
                <w:rtl w:val="0"/>
              </w:rPr>
            </w:r>
          </w:p>
        </w:tc>
      </w:tr>
      <w:tr>
        <w:trPr>
          <w:cantSplit w:val="0"/>
          <w:trHeight w:val="1400" w:hRule="atLeast"/>
          <w:tblHeader w:val="0"/>
        </w:trPr>
        <w:tc>
          <w:tcPr>
            <w:tcMar>
              <w:top w:w="0.0" w:type="dxa"/>
              <w:left w:w="108.0" w:type="dxa"/>
              <w:bottom w:w="0.0" w:type="dxa"/>
              <w:right w:w="108.0" w:type="dxa"/>
            </w:tcMar>
          </w:tcPr>
          <w:p w:rsidR="00000000" w:rsidDel="00000000" w:rsidP="00000000" w:rsidRDefault="00000000" w:rsidRPr="00000000" w14:paraId="0000007E">
            <w:pPr>
              <w:widowControl w:val="1"/>
              <w:rPr/>
            </w:pPr>
            <w:r w:rsidDel="00000000" w:rsidR="00000000" w:rsidRPr="00000000">
              <w:rPr>
                <w:rtl w:val="0"/>
              </w:rPr>
              <w:t xml:space="preserve">Type of Personal Data</w:t>
            </w:r>
          </w:p>
        </w:tc>
        <w:tc>
          <w:tcPr>
            <w:tcMar>
              <w:top w:w="0.0" w:type="dxa"/>
              <w:left w:w="108.0" w:type="dxa"/>
              <w:bottom w:w="0.0" w:type="dxa"/>
              <w:right w:w="108.0" w:type="dxa"/>
            </w:tcMar>
          </w:tcPr>
          <w:p w:rsidR="00000000" w:rsidDel="00000000" w:rsidP="00000000" w:rsidRDefault="00000000" w:rsidRPr="00000000" w14:paraId="0000007F">
            <w:pPr>
              <w:widowControl w:val="1"/>
              <w:rPr>
                <w:i w:val="1"/>
              </w:rPr>
            </w:pPr>
            <w:bookmarkStart w:colFirst="0" w:colLast="0" w:name="_heading=h.4iylrwe" w:id="110"/>
            <w:bookmarkEnd w:id="110"/>
            <w:r w:rsidDel="00000000" w:rsidR="00000000" w:rsidRPr="00000000">
              <w:rPr>
                <w:i w:val="1"/>
                <w:color w:val="000000"/>
                <w:u w:val="none"/>
                <w:rtl w:val="0"/>
              </w:rPr>
              <w:t xml:space="preserve">Examples here include: name, address, date of birth, NI number, telephone number, pay, images, biometric data etc</w:t>
            </w:r>
            <w:r w:rsidDel="00000000" w:rsidR="00000000" w:rsidRPr="00000000">
              <w:rPr>
                <w:rtl w:val="0"/>
              </w:rPr>
            </w:r>
          </w:p>
          <w:p w:rsidR="00000000" w:rsidDel="00000000" w:rsidP="00000000" w:rsidRDefault="00000000" w:rsidRPr="00000000" w14:paraId="00000080">
            <w:pPr>
              <w:widowControl w:val="1"/>
              <w:rPr/>
            </w:pPr>
            <w:bookmarkStart w:colFirst="0" w:colLast="0" w:name="_heading=h.2y3w247" w:id="111"/>
            <w:bookmarkEnd w:id="111"/>
            <w:r w:rsidDel="00000000" w:rsidR="00000000" w:rsidRPr="00000000">
              <w:rPr>
                <w:color w:val="000000"/>
                <w:u w:val="none"/>
                <w:rtl w:val="0"/>
              </w:rPr>
              <w:t xml:space="preserve">[…]</w:t>
            </w:r>
            <w:r w:rsidDel="00000000" w:rsidR="00000000" w:rsidRPr="00000000">
              <w:rPr>
                <w:rtl w:val="0"/>
              </w:rPr>
            </w:r>
          </w:p>
        </w:tc>
      </w:tr>
      <w:tr>
        <w:trPr>
          <w:cantSplit w:val="0"/>
          <w:trHeight w:val="1560" w:hRule="atLeast"/>
          <w:tblHeader w:val="0"/>
        </w:trPr>
        <w:tc>
          <w:tcPr>
            <w:tcMar>
              <w:top w:w="0.0" w:type="dxa"/>
              <w:left w:w="108.0" w:type="dxa"/>
              <w:bottom w:w="0.0" w:type="dxa"/>
              <w:right w:w="108.0" w:type="dxa"/>
            </w:tcMar>
          </w:tcPr>
          <w:p w:rsidR="00000000" w:rsidDel="00000000" w:rsidP="00000000" w:rsidRDefault="00000000" w:rsidRPr="00000000" w14:paraId="00000081">
            <w:pPr>
              <w:widowControl w:val="1"/>
              <w:rPr/>
            </w:pPr>
            <w:r w:rsidDel="00000000" w:rsidR="00000000" w:rsidRPr="00000000">
              <w:rPr>
                <w:rtl w:val="0"/>
              </w:rPr>
              <w:t xml:space="preserve">Categories of Data Subject</w:t>
            </w:r>
          </w:p>
        </w:tc>
        <w:tc>
          <w:tcPr>
            <w:tcMar>
              <w:top w:w="0.0" w:type="dxa"/>
              <w:left w:w="108.0" w:type="dxa"/>
              <w:bottom w:w="0.0" w:type="dxa"/>
              <w:right w:w="108.0" w:type="dxa"/>
            </w:tcMar>
          </w:tcPr>
          <w:p w:rsidR="00000000" w:rsidDel="00000000" w:rsidP="00000000" w:rsidRDefault="00000000" w:rsidRPr="00000000" w14:paraId="00000082">
            <w:pPr>
              <w:widowControl w:val="1"/>
              <w:rPr>
                <w:i w:val="1"/>
              </w:rPr>
            </w:pPr>
            <w:bookmarkStart w:colFirst="0" w:colLast="0" w:name="_heading=h.1d96cc0" w:id="112"/>
            <w:bookmarkEnd w:id="112"/>
            <w:r w:rsidDel="00000000" w:rsidR="00000000" w:rsidRPr="00000000">
              <w:rPr>
                <w:i w:val="1"/>
                <w:color w:val="000000"/>
                <w:u w:val="none"/>
                <w:rtl w:val="0"/>
              </w:rPr>
              <w:t xml:space="preserve">Examples include: Staff (including volunteers, agents, and temporary workers), customers / clients, suppliers, patients, students / pupils, members of the public, users of a particular</w:t>
              <w:br w:type="textWrapping"/>
              <w:t xml:space="preserve">website etc</w:t>
            </w:r>
            <w:r w:rsidDel="00000000" w:rsidR="00000000" w:rsidRPr="00000000">
              <w:rPr>
                <w:rtl w:val="0"/>
              </w:rPr>
            </w:r>
          </w:p>
          <w:p w:rsidR="00000000" w:rsidDel="00000000" w:rsidP="00000000" w:rsidRDefault="00000000" w:rsidRPr="00000000" w14:paraId="00000083">
            <w:pPr>
              <w:widowControl w:val="1"/>
              <w:rPr/>
            </w:pPr>
            <w:bookmarkStart w:colFirst="0" w:colLast="0" w:name="_heading=h.3x8tuzt" w:id="113"/>
            <w:bookmarkEnd w:id="113"/>
            <w:r w:rsidDel="00000000" w:rsidR="00000000" w:rsidRPr="00000000">
              <w:rPr>
                <w:color w:val="000000"/>
                <w:u w:val="none"/>
                <w:rtl w:val="0"/>
              </w:rPr>
              <w:t xml:space="preserve">[…]</w:t>
            </w:r>
            <w:r w:rsidDel="00000000" w:rsidR="00000000" w:rsidRPr="00000000">
              <w:rPr>
                <w:rtl w:val="0"/>
              </w:rPr>
            </w:r>
          </w:p>
        </w:tc>
      </w:tr>
      <w:tr>
        <w:trPr>
          <w:cantSplit w:val="0"/>
          <w:trHeight w:val="1560" w:hRule="atLeast"/>
          <w:tblHeader w:val="0"/>
        </w:trPr>
        <w:tc>
          <w:tcPr>
            <w:shd w:fill="ffffff" w:val="clear"/>
            <w:tcMar>
              <w:top w:w="0.0" w:type="dxa"/>
              <w:left w:w="108.0" w:type="dxa"/>
              <w:bottom w:w="0.0" w:type="dxa"/>
              <w:right w:w="108.0" w:type="dxa"/>
            </w:tcMar>
          </w:tcPr>
          <w:p w:rsidR="00000000" w:rsidDel="00000000" w:rsidP="00000000" w:rsidRDefault="00000000" w:rsidRPr="00000000" w14:paraId="00000084">
            <w:pPr>
              <w:widowControl w:val="1"/>
              <w:rPr/>
            </w:pPr>
            <w:bookmarkStart w:colFirst="0" w:colLast="0" w:name="_heading=h.2ce457m" w:id="114"/>
            <w:bookmarkEnd w:id="114"/>
            <w:r w:rsidDel="00000000" w:rsidR="00000000" w:rsidRPr="00000000">
              <w:rPr>
                <w:color w:val="000000"/>
                <w:u w:val="none"/>
                <w:rtl w:val="0"/>
              </w:rPr>
              <w:t xml:space="preserve">Data Transfer</w:t>
            </w:r>
            <w:r w:rsidDel="00000000" w:rsidR="00000000" w:rsidRPr="00000000">
              <w:rPr>
                <w:rtl w:val="0"/>
              </w:rPr>
            </w:r>
          </w:p>
        </w:tc>
        <w:tc>
          <w:tcPr>
            <w:shd w:fill="ffffff" w:val="clear"/>
            <w:tcMar>
              <w:top w:w="0.0" w:type="dxa"/>
              <w:left w:w="108.0" w:type="dxa"/>
              <w:bottom w:w="0.0" w:type="dxa"/>
              <w:right w:w="108.0" w:type="dxa"/>
            </w:tcMar>
          </w:tcPr>
          <w:p w:rsidR="00000000" w:rsidDel="00000000" w:rsidP="00000000" w:rsidRDefault="00000000" w:rsidRPr="00000000" w14:paraId="00000085">
            <w:pPr>
              <w:widowControl w:val="1"/>
              <w:rPr>
                <w:i w:val="1"/>
              </w:rPr>
            </w:pPr>
            <w:bookmarkStart w:colFirst="0" w:colLast="0" w:name="_heading=h.rjefff" w:id="115"/>
            <w:bookmarkEnd w:id="115"/>
            <w:r w:rsidDel="00000000" w:rsidR="00000000" w:rsidRPr="00000000">
              <w:rPr>
                <w:i w:val="1"/>
                <w:color w:val="000000"/>
                <w:u w:val="none"/>
                <w:rtl w:val="0"/>
              </w:rPr>
              <w:t xml:space="preserve">Is any part of the processing performed / accessed from outside if the UK / EEA? (Including by Sub Processor(s)). If so, how is it protected?</w:t>
            </w:r>
            <w:r w:rsidDel="00000000" w:rsidR="00000000" w:rsidRPr="00000000">
              <w:rPr>
                <w:rtl w:val="0"/>
              </w:rPr>
            </w:r>
          </w:p>
          <w:p w:rsidR="00000000" w:rsidDel="00000000" w:rsidP="00000000" w:rsidRDefault="00000000" w:rsidRPr="00000000" w14:paraId="00000086">
            <w:pPr>
              <w:widowControl w:val="1"/>
              <w:rPr/>
            </w:pPr>
            <w:bookmarkStart w:colFirst="0" w:colLast="0" w:name="_heading=h.3bj1y38" w:id="116"/>
            <w:bookmarkEnd w:id="116"/>
            <w:r w:rsidDel="00000000" w:rsidR="00000000" w:rsidRPr="00000000">
              <w:rPr>
                <w:color w:val="000000"/>
                <w:u w:val="none"/>
                <w:rtl w:val="0"/>
              </w:rPr>
              <w:t xml:space="preserve">[…]</w:t>
            </w:r>
            <w:r w:rsidDel="00000000" w:rsidR="00000000" w:rsidRPr="00000000">
              <w:rPr>
                <w:rtl w:val="0"/>
              </w:rPr>
            </w:r>
          </w:p>
        </w:tc>
      </w:tr>
      <w:tr>
        <w:trPr>
          <w:cantSplit w:val="0"/>
          <w:trHeight w:val="1660" w:hRule="atLeast"/>
          <w:tblHeader w:val="0"/>
        </w:trPr>
        <w:tc>
          <w:tcPr>
            <w:shd w:fill="ffffff" w:val="clear"/>
            <w:tcMar>
              <w:top w:w="0.0" w:type="dxa"/>
              <w:left w:w="108.0" w:type="dxa"/>
              <w:bottom w:w="0.0" w:type="dxa"/>
              <w:right w:w="108.0" w:type="dxa"/>
            </w:tcMar>
          </w:tcPr>
          <w:p w:rsidR="00000000" w:rsidDel="00000000" w:rsidP="00000000" w:rsidRDefault="00000000" w:rsidRPr="00000000" w14:paraId="00000087">
            <w:pPr>
              <w:widowControl w:val="1"/>
              <w:rPr/>
            </w:pPr>
            <w:bookmarkStart w:colFirst="0" w:colLast="0" w:name="_heading=h.1qoc8b1" w:id="117"/>
            <w:bookmarkEnd w:id="117"/>
            <w:r w:rsidDel="00000000" w:rsidR="00000000" w:rsidRPr="00000000">
              <w:rPr>
                <w:color w:val="000000"/>
                <w:u w:val="none"/>
                <w:rtl w:val="0"/>
              </w:rPr>
              <w:t xml:space="preserve">Plan for return and destruction of the data once the Processing is complete</w:t>
            </w:r>
            <w:r w:rsidDel="00000000" w:rsidR="00000000" w:rsidRPr="00000000">
              <w:rPr>
                <w:rtl w:val="0"/>
              </w:rPr>
            </w:r>
          </w:p>
        </w:tc>
        <w:tc>
          <w:tcPr>
            <w:shd w:fill="ffffff" w:val="clear"/>
            <w:tcMar>
              <w:top w:w="0.0" w:type="dxa"/>
              <w:left w:w="108.0" w:type="dxa"/>
              <w:bottom w:w="0.0" w:type="dxa"/>
              <w:right w:w="108.0" w:type="dxa"/>
            </w:tcMar>
          </w:tcPr>
          <w:p w:rsidR="00000000" w:rsidDel="00000000" w:rsidP="00000000" w:rsidRDefault="00000000" w:rsidRPr="00000000" w14:paraId="00000088">
            <w:pPr>
              <w:widowControl w:val="1"/>
              <w:rPr>
                <w:i w:val="1"/>
              </w:rPr>
            </w:pPr>
            <w:bookmarkStart w:colFirst="0" w:colLast="0" w:name="_heading=h.4anzqyu" w:id="118"/>
            <w:bookmarkEnd w:id="118"/>
            <w:r w:rsidDel="00000000" w:rsidR="00000000" w:rsidRPr="00000000">
              <w:rPr>
                <w:i w:val="1"/>
                <w:color w:val="000000"/>
                <w:u w:val="none"/>
                <w:rtl w:val="0"/>
              </w:rPr>
              <w:t xml:space="preserve">Describe how long the data will be retained for, how it be returned or destroyed</w:t>
            </w:r>
            <w:r w:rsidDel="00000000" w:rsidR="00000000" w:rsidRPr="00000000">
              <w:rPr>
                <w:rtl w:val="0"/>
              </w:rPr>
            </w:r>
          </w:p>
          <w:p w:rsidR="00000000" w:rsidDel="00000000" w:rsidP="00000000" w:rsidRDefault="00000000" w:rsidRPr="00000000" w14:paraId="00000089">
            <w:pPr>
              <w:widowControl w:val="1"/>
              <w:rPr/>
            </w:pPr>
            <w:bookmarkStart w:colFirst="0" w:colLast="0" w:name="_heading=h.2pta16n" w:id="119"/>
            <w:bookmarkEnd w:id="119"/>
            <w:r w:rsidDel="00000000" w:rsidR="00000000" w:rsidRPr="00000000">
              <w:rPr>
                <w:color w:val="000000"/>
                <w:u w:val="none"/>
                <w:rtl w:val="0"/>
              </w:rPr>
              <w:t xml:space="preserve">[…]</w:t>
            </w:r>
            <w:r w:rsidDel="00000000" w:rsidR="00000000" w:rsidRPr="00000000">
              <w:rPr>
                <w:rtl w:val="0"/>
              </w:rPr>
            </w:r>
          </w:p>
        </w:tc>
      </w:tr>
      <w:tr>
        <w:trPr>
          <w:cantSplit w:val="0"/>
          <w:trHeight w:val="1660" w:hRule="atLeast"/>
          <w:tblHeader w:val="0"/>
        </w:trPr>
        <w:tc>
          <w:tcPr>
            <w:shd w:fill="ffffff" w:val="clear"/>
            <w:tcMar>
              <w:top w:w="0.0" w:type="dxa"/>
              <w:left w:w="108.0" w:type="dxa"/>
              <w:bottom w:w="0.0" w:type="dxa"/>
              <w:right w:w="108.0" w:type="dxa"/>
            </w:tcMar>
          </w:tcPr>
          <w:p w:rsidR="00000000" w:rsidDel="00000000" w:rsidP="00000000" w:rsidRDefault="00000000" w:rsidRPr="00000000" w14:paraId="0000008A">
            <w:pPr>
              <w:widowControl w:val="1"/>
              <w:rPr/>
            </w:pPr>
            <w:bookmarkStart w:colFirst="0" w:colLast="0" w:name="_heading=h.14ykbeg" w:id="120"/>
            <w:bookmarkEnd w:id="120"/>
            <w:r w:rsidDel="00000000" w:rsidR="00000000" w:rsidRPr="00000000">
              <w:rPr>
                <w:color w:val="000000"/>
                <w:u w:val="none"/>
                <w:rtl w:val="0"/>
              </w:rPr>
              <w:t xml:space="preserve">Buyer contact to notify if rights request received or data breach identified. </w:t>
            </w:r>
            <w:r w:rsidDel="00000000" w:rsidR="00000000" w:rsidRPr="00000000">
              <w:rPr>
                <w:rtl w:val="0"/>
              </w:rPr>
            </w:r>
          </w:p>
        </w:tc>
        <w:tc>
          <w:tcPr>
            <w:shd w:fill="ffffff" w:val="clear"/>
            <w:tcMar>
              <w:top w:w="0.0" w:type="dxa"/>
              <w:left w:w="108.0" w:type="dxa"/>
              <w:bottom w:w="0.0" w:type="dxa"/>
              <w:right w:w="108.0" w:type="dxa"/>
            </w:tcMar>
          </w:tcPr>
          <w:p w:rsidR="00000000" w:rsidDel="00000000" w:rsidP="00000000" w:rsidRDefault="00000000" w:rsidRPr="00000000" w14:paraId="0000008B">
            <w:pPr>
              <w:widowControl w:val="1"/>
              <w:rPr/>
            </w:pPr>
            <w:bookmarkStart w:colFirst="0" w:colLast="0" w:name="_heading=h.3oy7u29" w:id="121"/>
            <w:bookmarkEnd w:id="121"/>
            <w:r w:rsidDel="00000000" w:rsidR="00000000" w:rsidRPr="00000000">
              <w:rPr>
                <w:color w:val="000000"/>
                <w:u w:val="none"/>
                <w:rtl w:val="0"/>
              </w:rPr>
              <w:t xml:space="preserve">[…]</w:t>
            </w:r>
            <w:r w:rsidDel="00000000" w:rsidR="00000000" w:rsidRPr="00000000">
              <w:rPr>
                <w:rtl w:val="0"/>
              </w:rPr>
            </w:r>
          </w:p>
        </w:tc>
      </w:tr>
    </w:tbl>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s>
        <w:spacing w:after="200" w:before="0" w:line="276" w:lineRule="auto"/>
        <w:ind w:left="0" w:right="0" w:firstLine="0"/>
        <w:jc w:val="both"/>
        <w:rPr>
          <w:rFonts w:ascii="Arial" w:cs="Arial" w:eastAsia="Arial" w:hAnsi="Arial"/>
          <w:b w:val="1"/>
          <w:smallCaps w:val="1"/>
          <w:sz w:val="20"/>
          <w:szCs w:val="20"/>
        </w:rPr>
      </w:pP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s>
        <w:spacing w:after="200" w:before="0" w:line="276" w:lineRule="auto"/>
        <w:ind w:left="0" w:right="0" w:firstLine="0"/>
        <w:jc w:val="both"/>
        <w:rPr>
          <w:rFonts w:ascii="Arial" w:cs="Arial" w:eastAsia="Arial" w:hAnsi="Arial"/>
          <w:b w:val="1"/>
          <w:smallCaps w:val="1"/>
          <w:sz w:val="20"/>
          <w:szCs w:val="20"/>
        </w:rPr>
      </w:pP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43i4a2" w:id="122"/>
      <w:bookmarkEnd w:id="122"/>
      <w:r w:rsidDel="00000000" w:rsidR="00000000" w:rsidRPr="00000000">
        <w:rPr>
          <w:rtl w:val="0"/>
        </w:rPr>
      </w:r>
    </w:p>
    <w:sectPr>
      <w:headerReference r:id="rId7" w:type="default"/>
      <w:headerReference r:id="rId8" w:type="even"/>
      <w:footerReference r:id="rId9" w:type="default"/>
      <w:footerReference r:id="rId10"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4">
    <w:pPr>
      <w:widowControl w:val="1"/>
      <w:tabs>
        <w:tab w:val="center" w:leader="none" w:pos="4513"/>
        <w:tab w:val="right" w:leader="none" w:pos="901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5">
    <w:pPr>
      <w:widowControl w:val="1"/>
      <w:tabs>
        <w:tab w:val="center" w:leader="none" w:pos="4513"/>
        <w:tab w:val="right" w:leader="none" w:pos="9016"/>
      </w:tabs>
      <w:spacing w:after="0" w:lineRule="auto"/>
      <w:rPr/>
    </w:pPr>
    <w:r w:rsidDel="00000000" w:rsidR="00000000" w:rsidRPr="00000000">
      <w:rPr>
        <w:sz w:val="16"/>
        <w:szCs w:val="16"/>
        <w:rtl w:val="0"/>
      </w:rPr>
      <w:t xml:space="preserve">Project Version 1.0</w:t>
    </w:r>
    <w:r w:rsidDel="00000000" w:rsidR="00000000" w:rsidRPr="00000000">
      <w:rPr>
        <w:rFonts w:ascii="Times New Roman" w:cs="Times New Roman" w:eastAsia="Times New Roman" w:hAnsi="Times New Roman"/>
        <w:rtl w:val="0"/>
      </w:rPr>
      <w:tab/>
    </w:r>
    <w:r w:rsidDel="00000000" w:rsidR="00000000" w:rsidRPr="00000000">
      <w:rPr>
        <w:rtl w:val="0"/>
      </w:rPr>
    </w:r>
  </w:p>
  <w:p w:rsidR="00000000" w:rsidDel="00000000" w:rsidP="00000000" w:rsidRDefault="00000000" w:rsidRPr="00000000" w14:paraId="00000096">
    <w:pPr>
      <w:keepNext w:val="0"/>
      <w:keepLines w:val="0"/>
      <w:widowControl w:val="0"/>
      <w:pBdr>
        <w:top w:space="0" w:sz="0" w:val="nil"/>
        <w:left w:space="0" w:sz="0" w:val="nil"/>
        <w:bottom w:space="0" w:sz="0" w:val="nil"/>
        <w:right w:space="0" w:sz="0" w:val="nil"/>
        <w:between w:space="0" w:sz="0" w:val="nil"/>
      </w:pBdr>
      <w:shd w:fill="auto" w:val="clear"/>
      <w:tabs>
        <w:tab w:val="center" w:leader="none" w:pos="4513"/>
        <w:tab w:val="right" w:leader="none" w:pos="8630"/>
      </w:tabs>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Further Competition under Lot 1C of the RM3830 Facilities Management Marketplace</w:t>
    </w:r>
  </w:p>
  <w:p w:rsidR="00000000" w:rsidDel="00000000" w:rsidP="00000000" w:rsidRDefault="00000000" w:rsidRPr="00000000" w14:paraId="00000097">
    <w:pPr>
      <w:keepNext w:val="0"/>
      <w:keepLines w:val="0"/>
      <w:widowControl w:val="0"/>
      <w:pBdr>
        <w:top w:space="0" w:sz="0" w:val="nil"/>
        <w:left w:space="0" w:sz="0" w:val="nil"/>
        <w:bottom w:space="0" w:sz="0" w:val="nil"/>
        <w:right w:space="0" w:sz="0" w:val="nil"/>
        <w:between w:space="0" w:sz="0" w:val="nil"/>
      </w:pBdr>
      <w:shd w:fill="auto" w:val="clear"/>
      <w:tabs>
        <w:tab w:val="center" w:leader="none" w:pos="4513"/>
        <w:tab w:val="right" w:leader="none" w:pos="8630"/>
      </w:tabs>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Ref: RM3830 (Model V3.0)</w:t>
      <w:tab/>
      <w:tab/>
      <w:t xml:space="preserve">Crown Copyright 2022</w:t>
    </w:r>
  </w:p>
  <w:p w:rsidR="00000000" w:rsidDel="00000000" w:rsidP="00000000" w:rsidRDefault="00000000" w:rsidRPr="00000000" w14:paraId="00000098">
    <w:pPr>
      <w:keepNext w:val="0"/>
      <w:keepLines w:val="0"/>
      <w:widowControl w:val="0"/>
      <w:pBdr>
        <w:top w:space="0" w:sz="0" w:val="nil"/>
        <w:left w:space="0" w:sz="0" w:val="nil"/>
        <w:bottom w:space="0" w:sz="0" w:val="nil"/>
        <w:right w:space="0" w:sz="0" w:val="nil"/>
        <w:between w:space="0" w:sz="0" w:val="nil"/>
      </w:pBdr>
      <w:shd w:fill="auto" w:val="clear"/>
      <w:tabs>
        <w:tab w:val="center" w:leader="none" w:pos="4513"/>
        <w:tab w:val="right" w:leader="none" w:pos="8630"/>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9">
    <w:pPr>
      <w:keepNext w:val="0"/>
      <w:keepLines w:val="0"/>
      <w:widowControl w:val="0"/>
      <w:pBdr>
        <w:top w:space="0" w:sz="0" w:val="nil"/>
        <w:left w:space="0" w:sz="0" w:val="nil"/>
        <w:bottom w:space="0" w:sz="0" w:val="nil"/>
        <w:right w:space="0" w:sz="0" w:val="nil"/>
        <w:between w:space="0" w:sz="0" w:val="nil"/>
      </w:pBdr>
      <w:shd w:fill="auto" w:val="clear"/>
      <w:tabs>
        <w:tab w:val="center" w:leader="none" w:pos="4513"/>
        <w:tab w:val="right" w:leader="none" w:pos="8630"/>
      </w:tabs>
      <w:spacing w:after="0" w:before="0" w:line="240" w:lineRule="auto"/>
      <w:ind w:left="0" w:right="0" w:firstLine="0"/>
      <w:jc w:val="center"/>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F">
    <w:pPr>
      <w:widowControl w:val="1"/>
      <w:tabs>
        <w:tab w:val="center" w:leader="none" w:pos="4513"/>
        <w:tab w:val="right" w:leader="none" w:pos="901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0">
    <w:pPr>
      <w:widowControl w:val="1"/>
      <w:tabs>
        <w:tab w:val="center" w:leader="none" w:pos="4513"/>
        <w:tab w:val="right" w:leader="none" w:pos="9016"/>
      </w:tabs>
      <w:spacing w:after="0" w:line="240" w:lineRule="auto"/>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4648199</wp:posOffset>
          </wp:positionH>
          <wp:positionV relativeFrom="paragraph">
            <wp:posOffset>-202564</wp:posOffset>
          </wp:positionV>
          <wp:extent cx="910096" cy="793204"/>
          <wp:effectExtent b="0" l="0" r="0" t="0"/>
          <wp:wrapSquare wrapText="bothSides" distB="0" distT="0" distL="114300" distR="114300"/>
          <wp:docPr id="23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910096" cy="793204"/>
                  </a:xfrm>
                  <a:prstGeom prst="rect"/>
                  <a:ln/>
                </pic:spPr>
              </pic:pic>
            </a:graphicData>
          </a:graphic>
        </wp:anchor>
      </w:drawing>
    </w:r>
  </w:p>
  <w:p w:rsidR="00000000" w:rsidDel="00000000" w:rsidP="00000000" w:rsidRDefault="00000000" w:rsidRPr="00000000" w14:paraId="00000091">
    <w:pPr>
      <w:widowControl w:val="1"/>
      <w:tabs>
        <w:tab w:val="center" w:leader="none" w:pos="4513"/>
        <w:tab w:val="right" w:leader="none" w:pos="9016"/>
      </w:tabs>
      <w:spacing w:after="0" w:line="240" w:lineRule="auto"/>
      <w:rPr/>
    </w:pPr>
    <w:r w:rsidDel="00000000" w:rsidR="00000000" w:rsidRPr="00000000">
      <w:rPr>
        <w:rtl w:val="0"/>
      </w:rPr>
    </w:r>
  </w:p>
  <w:p w:rsidR="00000000" w:rsidDel="00000000" w:rsidP="00000000" w:rsidRDefault="00000000" w:rsidRPr="00000000" w14:paraId="00000092">
    <w:pPr>
      <w:widowControl w:val="1"/>
      <w:tabs>
        <w:tab w:val="center" w:leader="none" w:pos="4513"/>
        <w:tab w:val="right" w:leader="none" w:pos="9026"/>
      </w:tabs>
      <w:spacing w:after="0" w:line="240" w:lineRule="auto"/>
      <w:rPr>
        <w:b w:val="1"/>
        <w:color w:val="000000"/>
      </w:rPr>
    </w:pPr>
    <w:r w:rsidDel="00000000" w:rsidR="00000000" w:rsidRPr="00000000">
      <w:rPr>
        <w:b w:val="1"/>
        <w:rtl w:val="0"/>
      </w:rPr>
      <w:t xml:space="preserve">Customer Comfort &amp; Safety (Provision of Hard FM Services) South &amp; London</w:t>
    </w:r>
    <w:r w:rsidDel="00000000" w:rsidR="00000000" w:rsidRPr="00000000">
      <w:rPr>
        <w:rtl w:val="0"/>
      </w:rPr>
    </w:r>
  </w:p>
  <w:p w:rsidR="00000000" w:rsidDel="00000000" w:rsidP="00000000" w:rsidRDefault="00000000" w:rsidRPr="00000000" w14:paraId="00000093">
    <w:pPr>
      <w:widowControl w:val="1"/>
      <w:tabs>
        <w:tab w:val="center" w:leader="none" w:pos="4513"/>
        <w:tab w:val="right" w:leader="none" w:pos="9016"/>
      </w:tabs>
      <w:spacing w:after="0" w:line="240" w:lineRule="auto"/>
      <w:rPr>
        <w:color w:val="000000"/>
      </w:rPr>
    </w:pPr>
    <w:r w:rsidDel="00000000" w:rsidR="00000000" w:rsidRPr="00000000">
      <w:rPr>
        <w:b w:val="1"/>
        <w:color w:val="000000"/>
        <w:rtl w:val="0"/>
      </w:rPr>
      <w:t xml:space="preserve">Call-Off Schedule 11 (Processing Data)</w:t>
    </w:r>
    <w:r w:rsidDel="00000000" w:rsidR="00000000" w:rsidRPr="00000000">
      <w:rPr>
        <w:rtl w:val="0"/>
      </w:rPr>
      <w:t xml:space="preserve"> </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color w:val="0000ff"/>
        <w:u w:val="single"/>
      </w:rPr>
    </w:lvl>
    <w:lvl w:ilvl="1">
      <w:start w:val="1"/>
      <w:numFmt w:val="decimal"/>
      <w:lvlText w:val=""/>
      <w:lvlJc w:val="left"/>
      <w:pPr>
        <w:ind w:left="0" w:firstLine="0"/>
      </w:pPr>
      <w:rPr>
        <w:color w:val="0000ff"/>
        <w:u w:val="single"/>
      </w:rPr>
    </w:lvl>
    <w:lvl w:ilvl="2">
      <w:start w:val="1"/>
      <w:numFmt w:val="decimal"/>
      <w:lvlText w:val=""/>
      <w:lvlJc w:val="left"/>
      <w:pPr>
        <w:ind w:left="0" w:firstLine="0"/>
      </w:pPr>
      <w:rPr>
        <w:color w:val="0000ff"/>
        <w:u w:val="single"/>
      </w:rPr>
    </w:lvl>
    <w:lvl w:ilvl="3">
      <w:start w:val="1"/>
      <w:numFmt w:val="decimal"/>
      <w:lvlText w:val=""/>
      <w:lvlJc w:val="left"/>
      <w:pPr>
        <w:ind w:left="0" w:firstLine="0"/>
      </w:pPr>
      <w:rPr>
        <w:color w:val="0000ff"/>
        <w:u w:val="single"/>
      </w:rPr>
    </w:lvl>
    <w:lvl w:ilvl="4">
      <w:start w:val="1"/>
      <w:numFmt w:val="decimal"/>
      <w:lvlText w:val=""/>
      <w:lvlJc w:val="left"/>
      <w:pPr>
        <w:ind w:left="0" w:firstLine="0"/>
      </w:pPr>
      <w:rPr>
        <w:color w:val="0000ff"/>
        <w:u w:val="single"/>
      </w:rPr>
    </w:lvl>
    <w:lvl w:ilvl="5">
      <w:start w:val="1"/>
      <w:numFmt w:val="decimal"/>
      <w:lvlText w:val=""/>
      <w:lvlJc w:val="left"/>
      <w:pPr>
        <w:ind w:left="0" w:firstLine="0"/>
      </w:pPr>
      <w:rPr>
        <w:color w:val="0000ff"/>
        <w:u w:val="single"/>
      </w:rPr>
    </w:lvl>
    <w:lvl w:ilvl="6">
      <w:start w:val="1"/>
      <w:numFmt w:val="decimal"/>
      <w:lvlText w:val=""/>
      <w:lvlJc w:val="left"/>
      <w:pPr>
        <w:ind w:left="0" w:firstLine="0"/>
      </w:pPr>
      <w:rPr>
        <w:color w:val="0000ff"/>
        <w:u w:val="single"/>
      </w:rPr>
    </w:lvl>
    <w:lvl w:ilvl="7">
      <w:start w:val="1"/>
      <w:numFmt w:val="decimal"/>
      <w:lvlText w:val=""/>
      <w:lvlJc w:val="left"/>
      <w:pPr>
        <w:ind w:left="0" w:firstLine="0"/>
      </w:pPr>
      <w:rPr>
        <w:color w:val="0000ff"/>
        <w:u w:val="single"/>
      </w:rPr>
    </w:lvl>
    <w:lvl w:ilvl="8">
      <w:start w:val="1"/>
      <w:numFmt w:val="decimal"/>
      <w:lvlText w:val=""/>
      <w:lvlJc w:val="left"/>
      <w:pPr>
        <w:ind w:left="0" w:firstLine="0"/>
      </w:pPr>
      <w:rPr>
        <w:color w:val="0000ff"/>
        <w:u w:val="single"/>
      </w:rPr>
    </w:lvl>
  </w:abstractNum>
  <w:abstractNum w:abstractNumId="2">
    <w:lvl w:ilvl="0">
      <w:start w:val="1"/>
      <w:numFmt w:val="bullet"/>
      <w:lvlText w:val="●"/>
      <w:lvlJc w:val="left"/>
      <w:pPr>
        <w:ind w:left="720" w:hanging="360"/>
      </w:pPr>
      <w:rPr>
        <w:rFonts w:ascii="Noto Sans Symbols" w:cs="Noto Sans Symbols" w:eastAsia="Noto Sans Symbols" w:hAnsi="Noto Sans Symbols"/>
        <w:color w:val="0000ff"/>
        <w:u w:val="single"/>
      </w:rPr>
    </w:lvl>
    <w:lvl w:ilvl="1">
      <w:start w:val="1"/>
      <w:numFmt w:val="bullet"/>
      <w:lvlText w:val="o"/>
      <w:lvlJc w:val="left"/>
      <w:pPr>
        <w:ind w:left="1440" w:hanging="360"/>
      </w:pPr>
      <w:rPr>
        <w:color w:val="0000ff"/>
        <w:u w:val="single"/>
      </w:rPr>
    </w:lvl>
    <w:lvl w:ilvl="2">
      <w:start w:val="1"/>
      <w:numFmt w:val="bullet"/>
      <w:lvlText w:val="▪"/>
      <w:lvlJc w:val="left"/>
      <w:pPr>
        <w:ind w:left="2160" w:hanging="360"/>
      </w:pPr>
      <w:rPr>
        <w:rFonts w:ascii="Noto Sans Symbols" w:cs="Noto Sans Symbols" w:eastAsia="Noto Sans Symbols" w:hAnsi="Noto Sans Symbols"/>
        <w:color w:val="0000ff"/>
        <w:u w:val="single"/>
      </w:rPr>
    </w:lvl>
    <w:lvl w:ilvl="3">
      <w:start w:val="1"/>
      <w:numFmt w:val="bullet"/>
      <w:lvlText w:val="●"/>
      <w:lvlJc w:val="left"/>
      <w:pPr>
        <w:ind w:left="2880" w:hanging="360"/>
      </w:pPr>
      <w:rPr>
        <w:rFonts w:ascii="Noto Sans Symbols" w:cs="Noto Sans Symbols" w:eastAsia="Noto Sans Symbols" w:hAnsi="Noto Sans Symbols"/>
        <w:color w:val="0000ff"/>
        <w:u w:val="single"/>
      </w:rPr>
    </w:lvl>
    <w:lvl w:ilvl="4">
      <w:start w:val="1"/>
      <w:numFmt w:val="bullet"/>
      <w:lvlText w:val="o"/>
      <w:lvlJc w:val="left"/>
      <w:pPr>
        <w:ind w:left="3600" w:hanging="360"/>
      </w:pPr>
      <w:rPr>
        <w:color w:val="0000ff"/>
        <w:u w:val="single"/>
      </w:rPr>
    </w:lvl>
    <w:lvl w:ilvl="5">
      <w:start w:val="1"/>
      <w:numFmt w:val="bullet"/>
      <w:lvlText w:val="▪"/>
      <w:lvlJc w:val="left"/>
      <w:pPr>
        <w:ind w:left="4320" w:hanging="360"/>
      </w:pPr>
      <w:rPr>
        <w:rFonts w:ascii="Noto Sans Symbols" w:cs="Noto Sans Symbols" w:eastAsia="Noto Sans Symbols" w:hAnsi="Noto Sans Symbols"/>
        <w:color w:val="0000ff"/>
        <w:u w:val="single"/>
      </w:rPr>
    </w:lvl>
    <w:lvl w:ilvl="6">
      <w:start w:val="1"/>
      <w:numFmt w:val="bullet"/>
      <w:lvlText w:val="●"/>
      <w:lvlJc w:val="left"/>
      <w:pPr>
        <w:ind w:left="5040" w:hanging="360"/>
      </w:pPr>
      <w:rPr>
        <w:rFonts w:ascii="Noto Sans Symbols" w:cs="Noto Sans Symbols" w:eastAsia="Noto Sans Symbols" w:hAnsi="Noto Sans Symbols"/>
        <w:color w:val="0000ff"/>
        <w:u w:val="single"/>
      </w:rPr>
    </w:lvl>
    <w:lvl w:ilvl="7">
      <w:start w:val="1"/>
      <w:numFmt w:val="bullet"/>
      <w:lvlText w:val="o"/>
      <w:lvlJc w:val="left"/>
      <w:pPr>
        <w:ind w:left="5760" w:hanging="360"/>
      </w:pPr>
      <w:rPr>
        <w:color w:val="0000ff"/>
        <w:u w:val="single"/>
      </w:rPr>
    </w:lvl>
    <w:lvl w:ilvl="8">
      <w:start w:val="1"/>
      <w:numFmt w:val="bullet"/>
      <w:lvlText w:val="▪"/>
      <w:lvlJc w:val="left"/>
      <w:pPr>
        <w:ind w:left="6480" w:hanging="360"/>
      </w:pPr>
      <w:rPr>
        <w:rFonts w:ascii="Noto Sans Symbols" w:cs="Noto Sans Symbols" w:eastAsia="Noto Sans Symbols" w:hAnsi="Noto Sans Symbols"/>
        <w:color w:val="0000ff"/>
        <w:u w:val="single"/>
      </w:rPr>
    </w:lvl>
  </w:abstractNum>
  <w:abstractNum w:abstractNumId="3">
    <w:lvl w:ilvl="0">
      <w:start w:val="1"/>
      <w:numFmt w:val="decimal"/>
      <w:lvlText w:val="Schedule %1"/>
      <w:lvlJc w:val="left"/>
      <w:pPr>
        <w:ind w:left="360" w:hanging="360"/>
      </w:pPr>
      <w:rPr>
        <w:rFonts w:ascii="Arial" w:cs="Arial" w:eastAsia="Arial" w:hAnsi="Arial"/>
        <w:color w:val="000000"/>
      </w:rPr>
    </w:lvl>
    <w:lvl w:ilvl="1">
      <w:start w:val="1"/>
      <w:numFmt w:val="decimal"/>
      <w:lvlText w:val="Part %2"/>
      <w:lvlJc w:val="left"/>
      <w:pPr>
        <w:ind w:left="357" w:hanging="357"/>
      </w:pPr>
      <w:rPr/>
    </w:lvl>
    <w:lvl w:ilvl="2">
      <w:start w:val="1"/>
      <w:numFmt w:val="decimal"/>
      <w:lvlText w:val="%3."/>
      <w:lvlJc w:val="left"/>
      <w:pPr>
        <w:ind w:left="720" w:hanging="720"/>
      </w:pPr>
      <w:rPr>
        <w:rFonts w:ascii="Arial" w:cs="Arial" w:eastAsia="Arial" w:hAnsi="Arial"/>
        <w:b w:val="0"/>
        <w:color w:val="000000"/>
      </w:rPr>
    </w:lvl>
    <w:lvl w:ilvl="3">
      <w:start w:val="1"/>
      <w:numFmt w:val="decimal"/>
      <w:lvlText w:val="%3.%4"/>
      <w:lvlJc w:val="left"/>
      <w:pPr>
        <w:ind w:left="720" w:hanging="720"/>
      </w:pPr>
      <w:rPr>
        <w:rFonts w:ascii="Arial" w:cs="Arial" w:eastAsia="Arial" w:hAnsi="Arial"/>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widowControl w:val="0"/>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widowControl w:val="0"/>
      <w:autoSpaceDE w:val="0"/>
      <w:autoSpaceDN w:val="0"/>
      <w:adjustRightInd w:val="0"/>
      <w:spacing w:after="200" w:line="276" w:lineRule="auto"/>
    </w:pPr>
    <w:rPr>
      <w:rFonts w:ascii="Calibri" w:cs="Calibri" w:hAnsi="Calibri"/>
      <w:lang w:val="en-US"/>
    </w:rPr>
  </w:style>
  <w:style w:type="paragraph" w:styleId="Heading1">
    <w:name w:val="heading 1"/>
    <w:basedOn w:val="Normal"/>
    <w:next w:val="Normal"/>
    <w:link w:val="Heading1Char"/>
    <w:uiPriority w:val="9"/>
    <w:qFormat w:val="1"/>
    <w:pPr>
      <w:keepNext w:val="1"/>
      <w:keepLines w:val="1"/>
      <w:spacing w:after="120" w:before="480"/>
      <w:outlineLvl w:val="0"/>
    </w:pPr>
    <w:rPr>
      <w:b w:val="1"/>
      <w:sz w:val="48"/>
      <w:szCs w:val="48"/>
    </w:rPr>
  </w:style>
  <w:style w:type="paragraph" w:styleId="Heading2">
    <w:name w:val="heading 2"/>
    <w:basedOn w:val="Normal"/>
    <w:next w:val="Normal"/>
    <w:link w:val="Heading2Char"/>
    <w:uiPriority w:val="9"/>
    <w:qFormat w:val="1"/>
    <w:pPr>
      <w:keepNext w:val="1"/>
      <w:keepLines w:val="1"/>
      <w:spacing w:after="80" w:before="360"/>
      <w:outlineLvl w:val="1"/>
    </w:pPr>
    <w:rPr>
      <w:b w:val="1"/>
      <w:sz w:val="36"/>
      <w:szCs w:val="36"/>
    </w:rPr>
  </w:style>
  <w:style w:type="paragraph" w:styleId="Heading3">
    <w:name w:val="heading 3"/>
    <w:basedOn w:val="Normal"/>
    <w:next w:val="Normal"/>
    <w:link w:val="Heading3Char"/>
    <w:uiPriority w:val="9"/>
    <w:qFormat w:val="1"/>
    <w:pPr>
      <w:keepNext w:val="1"/>
      <w:keepLines w:val="1"/>
      <w:spacing w:after="80" w:before="280"/>
      <w:outlineLvl w:val="2"/>
    </w:pPr>
    <w:rPr>
      <w:b w:val="1"/>
      <w:sz w:val="28"/>
      <w:szCs w:val="28"/>
    </w:rPr>
  </w:style>
  <w:style w:type="paragraph" w:styleId="Heading4">
    <w:name w:val="heading 4"/>
    <w:basedOn w:val="Normal"/>
    <w:next w:val="Normal"/>
    <w:link w:val="Heading4Char"/>
    <w:uiPriority w:val="9"/>
    <w:qFormat w:val="1"/>
    <w:pPr>
      <w:keepNext w:val="1"/>
      <w:keepLines w:val="1"/>
      <w:spacing w:after="40" w:before="240"/>
      <w:outlineLvl w:val="3"/>
    </w:pPr>
    <w:rPr>
      <w:b w:val="1"/>
      <w:sz w:val="24"/>
      <w:szCs w:val="24"/>
    </w:rPr>
  </w:style>
  <w:style w:type="paragraph" w:styleId="Heading5">
    <w:name w:val="heading 5"/>
    <w:basedOn w:val="Normal"/>
    <w:next w:val="Normal"/>
    <w:link w:val="Heading5Char"/>
    <w:uiPriority w:val="9"/>
    <w:qFormat w:val="1"/>
    <w:pPr>
      <w:keepNext w:val="1"/>
      <w:keepLines w:val="1"/>
      <w:spacing w:after="40" w:before="220"/>
      <w:outlineLvl w:val="4"/>
    </w:pPr>
    <w:rPr>
      <w:b w:val="1"/>
    </w:rPr>
  </w:style>
  <w:style w:type="paragraph" w:styleId="Heading6">
    <w:name w:val="heading 6"/>
    <w:basedOn w:val="Normal"/>
    <w:next w:val="Normal"/>
    <w:link w:val="Heading6Char"/>
    <w:uiPriority w:val="9"/>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kern w:val="32"/>
      <w:sz w:val="32"/>
      <w:szCs w:val="32"/>
      <w:lang w:val="en-US"/>
    </w:rPr>
  </w:style>
  <w:style w:type="character" w:styleId="Heading2Char" w:customStyle="1">
    <w:name w:val="Heading 2 Char"/>
    <w:basedOn w:val="DefaultParagraphFont"/>
    <w:link w:val="Heading2"/>
    <w:uiPriority w:val="9"/>
    <w:semiHidden w:val="1"/>
    <w:rPr>
      <w:rFonts w:asciiTheme="majorHAnsi" w:cstheme="majorBidi" w:eastAsiaTheme="majorEastAsia" w:hAnsiTheme="majorHAnsi"/>
      <w:b w:val="1"/>
      <w:bCs w:val="1"/>
      <w:i w:val="1"/>
      <w:iCs w:val="1"/>
      <w:sz w:val="28"/>
      <w:szCs w:val="28"/>
      <w:lang w:val="en-US"/>
    </w:rPr>
  </w:style>
  <w:style w:type="character" w:styleId="Heading3Char" w:customStyle="1">
    <w:name w:val="Heading 3 Char"/>
    <w:basedOn w:val="DefaultParagraphFont"/>
    <w:link w:val="Heading3"/>
    <w:uiPriority w:val="9"/>
    <w:semiHidden w:val="1"/>
    <w:rPr>
      <w:rFonts w:asciiTheme="majorHAnsi" w:cstheme="majorBidi" w:eastAsiaTheme="majorEastAsia" w:hAnsiTheme="majorHAnsi"/>
      <w:b w:val="1"/>
      <w:bCs w:val="1"/>
      <w:sz w:val="26"/>
      <w:szCs w:val="26"/>
      <w:lang w:val="en-US"/>
    </w:rPr>
  </w:style>
  <w:style w:type="character" w:styleId="Heading4Char" w:customStyle="1">
    <w:name w:val="Heading 4 Char"/>
    <w:basedOn w:val="DefaultParagraphFont"/>
    <w:link w:val="Heading4"/>
    <w:uiPriority w:val="9"/>
    <w:semiHidden w:val="1"/>
    <w:rPr>
      <w:b w:val="1"/>
      <w:bCs w:val="1"/>
      <w:sz w:val="28"/>
      <w:szCs w:val="28"/>
      <w:lang w:val="en-US"/>
    </w:rPr>
  </w:style>
  <w:style w:type="character" w:styleId="Heading5Char" w:customStyle="1">
    <w:name w:val="Heading 5 Char"/>
    <w:basedOn w:val="DefaultParagraphFont"/>
    <w:link w:val="Heading5"/>
    <w:uiPriority w:val="9"/>
    <w:semiHidden w:val="1"/>
    <w:rPr>
      <w:b w:val="1"/>
      <w:bCs w:val="1"/>
      <w:i w:val="1"/>
      <w:iCs w:val="1"/>
      <w:sz w:val="26"/>
      <w:szCs w:val="26"/>
      <w:lang w:val="en-US"/>
    </w:rPr>
  </w:style>
  <w:style w:type="character" w:styleId="Heading6Char" w:customStyle="1">
    <w:name w:val="Heading 6 Char"/>
    <w:basedOn w:val="DefaultParagraphFont"/>
    <w:link w:val="Heading6"/>
    <w:uiPriority w:val="9"/>
    <w:semiHidden w:val="1"/>
    <w:rPr>
      <w:b w:val="1"/>
      <w:bCs w:val="1"/>
      <w:lang w:val="en-US"/>
    </w:rPr>
  </w:style>
  <w:style w:type="paragraph" w:styleId="Title">
    <w:name w:val="Title"/>
    <w:basedOn w:val="Normal"/>
    <w:next w:val="Normal"/>
    <w:link w:val="TitleChar"/>
    <w:uiPriority w:val="10"/>
    <w:qFormat w:val="1"/>
    <w:pPr>
      <w:keepNext w:val="1"/>
      <w:keepLines w:val="1"/>
      <w:spacing w:after="120" w:before="480"/>
    </w:pPr>
    <w:rPr>
      <w:b w:val="1"/>
      <w:sz w:val="72"/>
      <w:szCs w:val="72"/>
    </w:rPr>
  </w:style>
  <w:style w:type="character" w:styleId="TitleChar" w:customStyle="1">
    <w:name w:val="Title Char"/>
    <w:basedOn w:val="DefaultParagraphFont"/>
    <w:link w:val="Title"/>
    <w:uiPriority w:val="10"/>
    <w:rPr>
      <w:rFonts w:asciiTheme="majorHAnsi" w:cstheme="majorBidi" w:eastAsiaTheme="majorEastAsia" w:hAnsiTheme="majorHAnsi"/>
      <w:b w:val="1"/>
      <w:bCs w:val="1"/>
      <w:kern w:val="28"/>
      <w:sz w:val="32"/>
      <w:szCs w:val="32"/>
      <w:lang w:val="en-US"/>
    </w:rPr>
  </w:style>
  <w:style w:type="paragraph" w:styleId="Header">
    <w:name w:val="header"/>
    <w:basedOn w:val="Normal"/>
    <w:link w:val="HeaderChar"/>
    <w:uiPriority w:val="99"/>
    <w:pPr>
      <w:tabs>
        <w:tab w:val="center" w:pos="4513"/>
        <w:tab w:val="right" w:pos="8630"/>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pPr>
      <w:tabs>
        <w:tab w:val="center" w:pos="4513"/>
        <w:tab w:val="right" w:pos="8630"/>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uiPriority w:val="20"/>
    <w:qFormat w:val="1"/>
    <w:rPr>
      <w:i w:val="1"/>
    </w:rPr>
  </w:style>
  <w:style w:type="paragraph" w:styleId="GPSSchTitleandNumber" w:customStyle="1">
    <w:name w:val="GPS Sch Title and Number"/>
    <w:basedOn w:val="Normal"/>
    <w:qFormat w:val="1"/>
    <w:pPr>
      <w:keepNext w:val="1"/>
      <w:spacing w:after="240" w:line="240" w:lineRule="auto"/>
      <w:jc w:val="center"/>
      <w:outlineLvl w:val="0"/>
    </w:pPr>
    <w:rPr>
      <w:rFonts w:ascii="Arial Bold" w:cs="Times New Roman" w:eastAsia="Times New Roman" w:hAnsi="Arial Bold"/>
      <w:b w:val="1"/>
      <w:caps w:val="1"/>
    </w:rPr>
  </w:style>
  <w:style w:type="character" w:styleId="GPSSchTitleandNumberChar" w:customStyle="1">
    <w:name w:val="GPS Sch Title and Number Char"/>
    <w:rPr>
      <w:rFonts w:ascii="Arial Bold" w:cs="Times New Roman" w:eastAsia="Times New Roman" w:hAnsi="Arial Bold"/>
      <w:b w:val="1"/>
      <w:caps w:val="1"/>
    </w:rPr>
  </w:style>
  <w:style w:type="paragraph" w:styleId="TSOLScheduleAnnexName" w:customStyle="1">
    <w:name w:val="TSOL Schedule Annex Name"/>
    <w:qFormat w:val="1"/>
    <w:pPr>
      <w:widowControl w:val="0"/>
      <w:autoSpaceDE w:val="0"/>
      <w:autoSpaceDN w:val="0"/>
      <w:adjustRightInd w:val="0"/>
      <w:spacing w:after="240" w:line="240" w:lineRule="auto"/>
      <w:jc w:val="center"/>
      <w:outlineLvl w:val="1"/>
    </w:pPr>
    <w:rPr>
      <w:rFonts w:ascii="Calibri" w:cs="Arial" w:eastAsia="Times New Roman" w:hAnsi="Calibri"/>
      <w:b w:val="1"/>
      <w:caps w:val="1"/>
      <w:lang w:val="en-US"/>
    </w:rPr>
  </w:style>
  <w:style w:type="character" w:styleId="CommentReference">
    <w:name w:val="annotation reference"/>
    <w:basedOn w:val="DefaultParagraphFont"/>
    <w:uiPriority w:val="99"/>
    <w:rPr>
      <w:sz w:val="16"/>
      <w:szCs w:val="16"/>
    </w:rPr>
  </w:style>
  <w:style w:type="paragraph" w:styleId="CommentText">
    <w:name w:val="annotation text"/>
    <w:basedOn w:val="Normal"/>
    <w:link w:val="CommentTextChar"/>
    <w:uiPriority w:val="99"/>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rPr>
      <w:b w:val="1"/>
    </w:rPr>
  </w:style>
  <w:style w:type="character" w:styleId="CommentSubjectChar" w:customStyle="1">
    <w:name w:val="Comment Subject Char"/>
    <w:basedOn w:val="CommentTextChar"/>
    <w:link w:val="CommentSubject"/>
    <w:uiPriority w:val="99"/>
    <w:rPr>
      <w:b w:val="1"/>
      <w:sz w:val="20"/>
      <w:szCs w:val="20"/>
    </w:rPr>
  </w:style>
  <w:style w:type="paragraph" w:styleId="BalloonText">
    <w:name w:val="Balloon Text"/>
    <w:basedOn w:val="Normal"/>
    <w:link w:val="BalloonTextChar"/>
    <w:uiPriority w:val="99"/>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rPr>
      <w:rFonts w:ascii="Tahoma" w:cs="Tahoma" w:hAnsi="Tahoma"/>
      <w:sz w:val="16"/>
      <w:szCs w:val="16"/>
    </w:rPr>
  </w:style>
  <w:style w:type="paragraph" w:styleId="Normal1" w:customStyle="1">
    <w:name w:val="Normal1"/>
    <w:pPr>
      <w:widowControl w:val="0"/>
      <w:autoSpaceDE w:val="0"/>
      <w:autoSpaceDN w:val="0"/>
      <w:adjustRightInd w:val="0"/>
      <w:spacing w:after="80" w:line="240" w:lineRule="auto"/>
    </w:pPr>
    <w:rPr>
      <w:rFonts w:ascii="Calibri" w:cs="Calibri" w:hAnsi="Calibri"/>
      <w:color w:val="000000"/>
      <w:lang w:val="en-US"/>
    </w:r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uiPriority w:val="99"/>
    <w:rPr>
      <w:color w:val="800080"/>
      <w:u w:val="single"/>
    </w:rPr>
  </w:style>
  <w:style w:type="paragraph" w:styleId="GPSL2Numbered" w:customStyle="1">
    <w:name w:val="GPS L2 Numbered"/>
    <w:basedOn w:val="Normal"/>
    <w:qFormat w:val="1"/>
    <w:pPr>
      <w:tabs>
        <w:tab w:val="left" w:pos="709"/>
        <w:tab w:val="left" w:pos="1134"/>
      </w:tabs>
      <w:spacing w:after="120" w:before="120" w:line="240" w:lineRule="auto"/>
      <w:jc w:val="both"/>
    </w:pPr>
    <w:rPr>
      <w:rFonts w:cs="Arial"/>
    </w:rPr>
  </w:style>
  <w:style w:type="character" w:styleId="GPSL2NumberedChar" w:customStyle="1">
    <w:name w:val="GPS L2 Numbered Char"/>
    <w:rPr>
      <w:rFonts w:ascii="Calibri" w:cs="Arial" w:hAnsi="Calibri"/>
    </w:rPr>
  </w:style>
  <w:style w:type="paragraph" w:styleId="Revision">
    <w:name w:val="Revision"/>
    <w:hidden w:val="1"/>
    <w:uiPriority w:val="99"/>
    <w:pPr>
      <w:widowControl w:val="0"/>
      <w:autoSpaceDE w:val="0"/>
      <w:autoSpaceDN w:val="0"/>
      <w:adjustRightInd w:val="0"/>
      <w:spacing w:after="0" w:line="240" w:lineRule="auto"/>
    </w:pPr>
    <w:rPr>
      <w:rFonts w:ascii="Calibri" w:cs="Calibri" w:hAnsi="Calibri"/>
      <w:lang w:val="en-US"/>
    </w:rPr>
  </w:style>
  <w:style w:type="paragraph" w:styleId="ScheduleTitleClause" w:customStyle="1">
    <w:name w:val="Schedule Title Clause"/>
    <w:basedOn w:val="Normal"/>
    <w:pPr>
      <w:keepNext w:val="1"/>
      <w:numPr>
        <w:ilvl w:val="2"/>
        <w:numId w:val="1"/>
      </w:numPr>
      <w:spacing w:after="240" w:before="240" w:line="300" w:lineRule="atLeast"/>
      <w:jc w:val="both"/>
      <w:outlineLvl w:val="0"/>
    </w:pPr>
    <w:rPr>
      <w:rFonts w:ascii="Arial" w:cs="Times New Roman" w:hAnsi="Arial"/>
      <w:b w:val="1"/>
      <w:color w:val="000000"/>
      <w:kern w:val="28"/>
      <w:szCs w:val="20"/>
    </w:rPr>
  </w:style>
  <w:style w:type="paragraph" w:styleId="ScheduleUntitledsubclause1" w:customStyle="1">
    <w:name w:val="Schedule Untitled subclause 1"/>
    <w:basedOn w:val="Normal"/>
    <w:pPr>
      <w:numPr>
        <w:ilvl w:val="3"/>
        <w:numId w:val="1"/>
      </w:numPr>
      <w:spacing w:after="120" w:before="280" w:line="300" w:lineRule="atLeast"/>
      <w:jc w:val="both"/>
      <w:outlineLvl w:val="1"/>
    </w:pPr>
    <w:rPr>
      <w:rFonts w:ascii="Arial" w:cs="Times New Roman" w:hAnsi="Arial"/>
      <w:color w:val="000000"/>
      <w:szCs w:val="20"/>
    </w:rPr>
  </w:style>
  <w:style w:type="paragraph" w:styleId="ScheduleUntitledsubclause2" w:customStyle="1">
    <w:name w:val="Schedule Untitled subclause 2"/>
    <w:basedOn w:val="Normal"/>
    <w:pPr>
      <w:numPr>
        <w:ilvl w:val="4"/>
        <w:numId w:val="1"/>
      </w:numPr>
      <w:spacing w:after="120" w:line="300" w:lineRule="atLeast"/>
      <w:jc w:val="both"/>
      <w:outlineLvl w:val="2"/>
    </w:pPr>
    <w:rPr>
      <w:rFonts w:ascii="Arial" w:cs="Times New Roman" w:hAnsi="Arial"/>
      <w:color w:val="000000"/>
      <w:szCs w:val="20"/>
    </w:rPr>
  </w:style>
  <w:style w:type="paragraph" w:styleId="ScheduleUntitledsubclause3" w:customStyle="1">
    <w:name w:val="Schedule Untitled subclause 3"/>
    <w:basedOn w:val="Normal"/>
    <w:pPr>
      <w:numPr>
        <w:ilvl w:val="5"/>
        <w:numId w:val="1"/>
      </w:numPr>
      <w:tabs>
        <w:tab w:val="left" w:pos="2261"/>
      </w:tabs>
      <w:spacing w:after="120" w:line="300" w:lineRule="atLeast"/>
      <w:jc w:val="both"/>
      <w:outlineLvl w:val="3"/>
    </w:pPr>
    <w:rPr>
      <w:rFonts w:ascii="Arial" w:cs="Times New Roman" w:hAnsi="Arial"/>
      <w:color w:val="000000"/>
      <w:szCs w:val="20"/>
    </w:rPr>
  </w:style>
  <w:style w:type="paragraph" w:styleId="Schedule" w:customStyle="1">
    <w:name w:val="Schedule"/>
    <w:qFormat w:val="1"/>
    <w:pPr>
      <w:widowControl w:val="0"/>
      <w:numPr>
        <w:numId w:val="1"/>
      </w:numPr>
      <w:autoSpaceDE w:val="0"/>
      <w:autoSpaceDN w:val="0"/>
      <w:adjustRightInd w:val="0"/>
      <w:spacing w:after="240" w:before="240" w:line="240" w:lineRule="atLeast"/>
    </w:pPr>
    <w:rPr>
      <w:rFonts w:ascii="Arial" w:cs="Times New Roman" w:hAnsi="Arial"/>
      <w:b w:val="1"/>
      <w:color w:val="000000"/>
      <w:lang w:val="en-US"/>
    </w:rPr>
  </w:style>
  <w:style w:type="paragraph" w:styleId="Part" w:customStyle="1">
    <w:name w:val="Part"/>
    <w:basedOn w:val="Normal"/>
    <w:qFormat w:val="1"/>
    <w:pPr>
      <w:numPr>
        <w:ilvl w:val="1"/>
        <w:numId w:val="1"/>
      </w:numPr>
      <w:spacing w:after="240" w:before="240" w:line="300" w:lineRule="atLeast"/>
    </w:pPr>
    <w:rPr>
      <w:rFonts w:ascii="Arial" w:cs="Times New Roman" w:hAnsi="Arial"/>
      <w:b w:val="1"/>
      <w:color w:val="000000"/>
      <w:szCs w:val="20"/>
    </w:rPr>
  </w:style>
  <w:style w:type="paragraph" w:styleId="Subtitle">
    <w:name w:val="Subtitle"/>
    <w:basedOn w:val="Normal"/>
    <w:next w:val="Normal"/>
    <w:link w:val="SubtitleChar"/>
    <w:uiPriority w:val="11"/>
    <w:qFormat w:val="1"/>
    <w:pPr>
      <w:keepNext w:val="1"/>
      <w:keepLines w:val="1"/>
      <w:spacing w:after="80" w:before="360"/>
    </w:pPr>
    <w:rPr>
      <w:rFonts w:ascii="Georgia" w:cs="Georgia" w:eastAsia="Times New Roman" w:hAnsi="Georgia"/>
      <w:i w:val="1"/>
      <w:color w:val="666666"/>
      <w:sz w:val="48"/>
      <w:szCs w:val="48"/>
    </w:rPr>
  </w:style>
  <w:style w:type="character" w:styleId="SubtitleChar" w:customStyle="1">
    <w:name w:val="Subtitle Char"/>
    <w:basedOn w:val="DefaultParagraphFont"/>
    <w:link w:val="Subtitle"/>
    <w:uiPriority w:val="11"/>
    <w:rPr>
      <w:rFonts w:asciiTheme="majorHAnsi" w:cstheme="majorBidi" w:eastAsiaTheme="majorEastAsia" w:hAnsiTheme="majorHAnsi"/>
      <w:sz w:val="24"/>
      <w:szCs w:val="24"/>
      <w:lang w:val="en-US"/>
    </w:rPr>
  </w:style>
  <w:style w:type="character" w:styleId="DeltaViewInsertion" w:customStyle="1">
    <w:name w:val="DeltaView Insertion"/>
    <w:uiPriority w:val="99"/>
    <w:rPr>
      <w:color w:val="0000ff"/>
      <w:u w:val="double"/>
    </w:rPr>
  </w:style>
  <w:style w:type="character" w:styleId="DeltaViewDeletion" w:customStyle="1">
    <w:name w:val="DeltaView Deletion"/>
    <w:uiPriority w:val="99"/>
    <w:rPr>
      <w:strike w:val="1"/>
      <w:color w:val="ff0000"/>
    </w:rPr>
  </w:style>
  <w:style w:type="character" w:styleId="DeltaViewMoveDestination" w:customStyle="1">
    <w:name w:val="DeltaView Move Destination"/>
    <w:uiPriority w:val="99"/>
    <w:rPr>
      <w:color w:val="00c000"/>
      <w:u w:val="double"/>
    </w:rPr>
  </w:style>
  <w:style w:type="paragraph" w:styleId="DeltaViewTableHeading" w:customStyle="1">
    <w:name w:val="DeltaView Table Heading"/>
    <w:basedOn w:val="Normal"/>
    <w:uiPriority w:val="99"/>
    <w:pPr>
      <w:widowControl w:val="1"/>
      <w:spacing w:after="120" w:line="240" w:lineRule="auto"/>
    </w:pPr>
    <w:rPr>
      <w:rFonts w:ascii="Arial" w:hAnsi="Arial"/>
      <w:b w:val="1"/>
      <w:sz w:val="24"/>
      <w:szCs w:val="24"/>
    </w:rPr>
  </w:style>
  <w:style w:type="paragraph" w:styleId="DeltaViewTableBody" w:customStyle="1">
    <w:name w:val="DeltaView Table Body"/>
    <w:basedOn w:val="Normal"/>
    <w:uiPriority w:val="99"/>
    <w:pPr>
      <w:widowControl w:val="1"/>
      <w:spacing w:after="0" w:line="240" w:lineRule="auto"/>
    </w:pPr>
    <w:rPr>
      <w:rFonts w:ascii="Arial" w:hAnsi="Arial"/>
      <w:sz w:val="24"/>
      <w:szCs w:val="24"/>
    </w:rPr>
  </w:style>
  <w:style w:type="paragraph" w:styleId="DeltaViewAnnounce" w:customStyle="1">
    <w:name w:val="DeltaView Announce"/>
    <w:uiPriority w:val="99"/>
    <w:pPr>
      <w:autoSpaceDE w:val="0"/>
      <w:autoSpaceDN w:val="0"/>
      <w:adjustRightInd w:val="0"/>
      <w:spacing w:after="100" w:afterAutospacing="1" w:before="100" w:beforeAutospacing="1" w:line="240" w:lineRule="auto"/>
    </w:pPr>
    <w:rPr>
      <w:rFonts w:ascii="Arial" w:cs="Calibri" w:hAnsi="Arial"/>
      <w:sz w:val="24"/>
      <w:szCs w:val="24"/>
    </w:rPr>
  </w:style>
  <w:style w:type="paragraph" w:styleId="BodyText">
    <w:name w:val="Body Text"/>
    <w:basedOn w:val="Normal"/>
    <w:link w:val="BodyTextChar"/>
    <w:uiPriority w:val="99"/>
    <w:pPr>
      <w:widowControl w:val="1"/>
      <w:spacing w:after="0" w:line="240" w:lineRule="auto"/>
    </w:pPr>
    <w:rPr>
      <w:sz w:val="18"/>
      <w:szCs w:val="24"/>
    </w:rPr>
  </w:style>
  <w:style w:type="character" w:styleId="BodyTextChar" w:customStyle="1">
    <w:name w:val="Body Text Char"/>
    <w:basedOn w:val="DefaultParagraphFont"/>
    <w:link w:val="BodyText"/>
    <w:uiPriority w:val="99"/>
    <w:semiHidden w:val="1"/>
    <w:rPr>
      <w:rFonts w:ascii="Calibri" w:cs="Calibri" w:hAnsi="Calibri"/>
      <w:lang w:val="en-US"/>
    </w:rPr>
  </w:style>
  <w:style w:type="character" w:styleId="DeltaViewMoveSource" w:customStyle="1">
    <w:name w:val="DeltaView Move Source"/>
    <w:uiPriority w:val="99"/>
    <w:rPr>
      <w:strike w:val="1"/>
      <w:color w:val="00c000"/>
    </w:rPr>
  </w:style>
  <w:style w:type="character" w:styleId="DeltaViewChangeNumber" w:customStyle="1">
    <w:name w:val="DeltaView Change Number"/>
    <w:uiPriority w:val="99"/>
    <w:rPr>
      <w:color w:val="000000"/>
      <w:vertAlign w:val="superscript"/>
    </w:rPr>
  </w:style>
  <w:style w:type="character" w:styleId="DeltaViewDelimiter" w:customStyle="1">
    <w:name w:val="DeltaView Delimiter"/>
    <w:uiPriority w:val="99"/>
  </w:style>
  <w:style w:type="paragraph" w:styleId="DocumentMap">
    <w:name w:val="Document Map"/>
    <w:basedOn w:val="Normal"/>
    <w:next w:val="CommentSubject"/>
    <w:link w:val="DocumentMapChar"/>
    <w:uiPriority w:val="99"/>
    <w:pPr>
      <w:widowControl w:val="1"/>
      <w:shd w:color="auto" w:fill="000080" w:val="clear"/>
      <w:spacing w:after="0" w:line="240" w:lineRule="auto"/>
    </w:pPr>
    <w:rPr>
      <w:rFonts w:ascii="Tahoma" w:hAnsi="Tahoma"/>
      <w:sz w:val="24"/>
      <w:szCs w:val="24"/>
    </w:rPr>
  </w:style>
  <w:style w:type="character" w:styleId="DocumentMapChar" w:customStyle="1">
    <w:name w:val="Document Map Char"/>
    <w:basedOn w:val="DefaultParagraphFont"/>
    <w:link w:val="DocumentMap"/>
    <w:uiPriority w:val="99"/>
    <w:semiHidden w:val="1"/>
    <w:rPr>
      <w:rFonts w:ascii="Segoe UI" w:cs="Segoe UI" w:hAnsi="Segoe UI"/>
      <w:sz w:val="16"/>
      <w:szCs w:val="16"/>
      <w:lang w:val="en-US"/>
    </w:rPr>
  </w:style>
  <w:style w:type="character" w:styleId="DeltaViewFormatChange" w:customStyle="1">
    <w:name w:val="DeltaView Format Change"/>
    <w:uiPriority w:val="99"/>
    <w:rPr>
      <w:color w:val="000000"/>
    </w:rPr>
  </w:style>
  <w:style w:type="character" w:styleId="DeltaViewMovedDeletion" w:customStyle="1">
    <w:name w:val="DeltaView Moved Deletion"/>
    <w:uiPriority w:val="99"/>
    <w:rPr>
      <w:strike w:val="1"/>
      <w:color w:val="c08080"/>
    </w:rPr>
  </w:style>
  <w:style w:type="character" w:styleId="DeltaViewComment" w:customStyle="1">
    <w:name w:val="DeltaView Comment"/>
    <w:basedOn w:val="DefaultParagraphFont"/>
    <w:uiPriority w:val="99"/>
    <w:rPr>
      <w:color w:val="000000"/>
    </w:rPr>
  </w:style>
  <w:style w:type="character" w:styleId="DeltaViewStyleChangeText" w:customStyle="1">
    <w:name w:val="DeltaView Style Change Text"/>
    <w:uiPriority w:val="99"/>
    <w:rPr>
      <w:color w:val="000000"/>
      <w:u w:val="double"/>
    </w:rPr>
  </w:style>
  <w:style w:type="character" w:styleId="DeltaViewStyleChangeLabel" w:customStyle="1">
    <w:name w:val="DeltaView Style Change Label"/>
    <w:uiPriority w:val="99"/>
    <w:rPr>
      <w:color w:val="000000"/>
    </w:rPr>
  </w:style>
  <w:style w:type="character" w:styleId="DeltaViewInsertedComment" w:customStyle="1">
    <w:name w:val="DeltaView Inserted Comment"/>
    <w:basedOn w:val="DefaultParagraphFont"/>
    <w:uiPriority w:val="99"/>
    <w:rPr>
      <w:color w:val="0000ff"/>
      <w:u w:val="double"/>
    </w:rPr>
  </w:style>
  <w:style w:type="character" w:styleId="DeltaViewDeletedComment" w:customStyle="1">
    <w:name w:val="DeltaView Deleted Comment"/>
    <w:basedOn w:val="DefaultParagraphFont"/>
    <w:uiPriority w:val="99"/>
    <w:rPr>
      <w:strike w:val="1"/>
      <w:color w:val="ff0000"/>
    </w:rPr>
  </w:style>
  <w:style w:type="character" w:styleId="DeltaViewParagraphAlignmentChanged" w:customStyle="1">
    <w:name w:val="DeltaView Paragraph Alignment Changed"/>
    <w:basedOn w:val="DefaultParagraphFont"/>
    <w:uiPriority w:val="99"/>
    <w:rPr>
      <w:color w:val="000000"/>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6ALeUOkSCS/OvX8cGcdgpSCTxw==">CgMxLjAyDmguY3dkMXMza25tcHJxMg5oLm40dGM3MTF2cjJ1ZTIOaC5uMXRnZXR4OTN4MHMyDmguMmY3amVvdWhhbTlkMghoLmdqZGd4czIJaC4zMGowemxsMgloLjJldDkycDAyCGgudHlqY3d0MgloLjNkeTZ2a20yCWguMXQzaDVzZjIJaC40ZDM0b2c4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2022-09-28T08:04:00Z</dcterms:created>
  <dc:creator>Nicole Phillips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